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B5" w:rsidRPr="007E7454" w:rsidRDefault="00B503B5" w:rsidP="007E7454">
      <w:pPr>
        <w:pStyle w:val="12"/>
        <w:shd w:val="clear" w:color="auto" w:fill="auto"/>
        <w:spacing w:after="0" w:line="240" w:lineRule="auto"/>
        <w:ind w:right="20"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E74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Лекція </w:t>
      </w:r>
      <w:r w:rsidR="007051D7" w:rsidRPr="007E7454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Pr="007E7454">
        <w:rPr>
          <w:rFonts w:ascii="Times New Roman" w:hAnsi="Times New Roman" w:cs="Times New Roman"/>
          <w:i/>
          <w:sz w:val="28"/>
          <w:szCs w:val="28"/>
          <w:lang w:val="uk-UA"/>
        </w:rPr>
        <w:t>.3</w:t>
      </w:r>
    </w:p>
    <w:p w:rsidR="00D771A6" w:rsidRPr="007E7454" w:rsidRDefault="00D771A6" w:rsidP="007E7454">
      <w:pPr>
        <w:pStyle w:val="a9"/>
        <w:ind w:right="20"/>
        <w:rPr>
          <w:b w:val="0"/>
          <w:i/>
          <w:szCs w:val="28"/>
        </w:rPr>
      </w:pPr>
    </w:p>
    <w:p w:rsidR="000B0042" w:rsidRPr="007E7454" w:rsidRDefault="00DE2305" w:rsidP="007E7454">
      <w:pPr>
        <w:pStyle w:val="a9"/>
        <w:ind w:right="20"/>
        <w:rPr>
          <w:szCs w:val="28"/>
        </w:rPr>
      </w:pPr>
      <w:r w:rsidRPr="007E7454">
        <w:rPr>
          <w:b w:val="0"/>
          <w:i/>
          <w:szCs w:val="28"/>
        </w:rPr>
        <w:t>Тема:</w:t>
      </w:r>
      <w:r w:rsidRPr="007E7454">
        <w:rPr>
          <w:szCs w:val="28"/>
        </w:rPr>
        <w:t xml:space="preserve"> </w:t>
      </w:r>
      <w:r w:rsidR="006F4A60" w:rsidRPr="007E7454">
        <w:rPr>
          <w:bCs w:val="0"/>
          <w:color w:val="000000"/>
          <w:szCs w:val="28"/>
        </w:rPr>
        <w:t>Залози внутрішньої секреції</w:t>
      </w:r>
    </w:p>
    <w:p w:rsidR="00B503B5" w:rsidRPr="007E7454" w:rsidRDefault="00B503B5" w:rsidP="007E7454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503B5" w:rsidRPr="007E7454" w:rsidRDefault="00B503B5" w:rsidP="007E7454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План:</w:t>
      </w:r>
    </w:p>
    <w:p w:rsidR="003D2B0D" w:rsidRPr="007E7454" w:rsidRDefault="003D2B0D" w:rsidP="007E7454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3D2B0D" w:rsidRPr="007E7454" w:rsidRDefault="00B503B5" w:rsidP="007E7454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огляд </w:t>
      </w:r>
      <w:r w:rsidR="003D2B0D"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ендокринної системи.</w:t>
      </w:r>
    </w:p>
    <w:p w:rsidR="003D2B0D" w:rsidRPr="007E7454" w:rsidRDefault="003D2B0D" w:rsidP="007E7454">
      <w:pPr>
        <w:pStyle w:val="ae"/>
        <w:numPr>
          <w:ilvl w:val="0"/>
          <w:numId w:val="4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Будова і функції гіпофіза.</w:t>
      </w:r>
      <w:r w:rsidR="00415970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1597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Гіпоталамо-гіпофізарну</w:t>
      </w:r>
      <w:proofErr w:type="spellEnd"/>
      <w:r w:rsidR="0041597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систему.</w:t>
      </w:r>
    </w:p>
    <w:p w:rsidR="005C4A23" w:rsidRPr="007E7454" w:rsidRDefault="005C4A23" w:rsidP="007E7454">
      <w:pPr>
        <w:pStyle w:val="ae"/>
        <w:numPr>
          <w:ilvl w:val="0"/>
          <w:numId w:val="4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Будова і функції епіфіза.</w:t>
      </w:r>
    </w:p>
    <w:p w:rsidR="00B503B5" w:rsidRPr="007E7454" w:rsidRDefault="00246C51" w:rsidP="007E7454">
      <w:pPr>
        <w:pStyle w:val="ae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Будова і функції щитоподібної залози</w:t>
      </w:r>
      <w:r w:rsidR="00B503B5" w:rsidRPr="007E74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03B5" w:rsidRPr="007E7454" w:rsidRDefault="000D68AF" w:rsidP="007E7454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Будова і функції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прищитоподібних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</w:t>
      </w:r>
      <w:r w:rsidR="00B503B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A7F6D" w:rsidRPr="007E7454" w:rsidRDefault="00DA7F6D" w:rsidP="007E7454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Будова і функції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надниркових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залоз.</w:t>
      </w:r>
    </w:p>
    <w:p w:rsidR="00E4635D" w:rsidRPr="007E7454" w:rsidRDefault="00E4635D" w:rsidP="007E7454">
      <w:pPr>
        <w:pStyle w:val="ae"/>
        <w:numPr>
          <w:ilvl w:val="0"/>
          <w:numId w:val="4"/>
        </w:numPr>
        <w:spacing w:after="0" w:line="240" w:lineRule="auto"/>
        <w:ind w:left="0" w:right="20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Параганглії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 їх функції.</w:t>
      </w:r>
    </w:p>
    <w:p w:rsidR="000C2CAA" w:rsidRPr="007E7454" w:rsidRDefault="000C2CAA" w:rsidP="007E7454">
      <w:pPr>
        <w:pStyle w:val="ae"/>
        <w:numPr>
          <w:ilvl w:val="0"/>
          <w:numId w:val="4"/>
        </w:numPr>
        <w:spacing w:after="0" w:line="240" w:lineRule="auto"/>
        <w:ind w:left="0" w:right="2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</w:pPr>
      <w:r w:rsidRPr="007E7454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Підшлункові острівці та їх функції</w:t>
      </w:r>
      <w:r w:rsidRPr="007E7454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65BBD" w:rsidRPr="007E7454" w:rsidRDefault="00465BBD" w:rsidP="007E7454">
      <w:pPr>
        <w:pStyle w:val="ae"/>
        <w:numPr>
          <w:ilvl w:val="0"/>
          <w:numId w:val="4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Ендокринна частина статевих залоз та їх функції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20551" w:rsidRPr="007E7454" w:rsidRDefault="00F20551" w:rsidP="007E7454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Дифузна нейроендокринна система та її функції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C67AAD" w:rsidRPr="007E7454" w:rsidRDefault="00C67AAD" w:rsidP="007E7454">
      <w:pPr>
        <w:pStyle w:val="a9"/>
        <w:ind w:right="20"/>
        <w:jc w:val="both"/>
        <w:rPr>
          <w:szCs w:val="28"/>
        </w:rPr>
      </w:pPr>
    </w:p>
    <w:p w:rsidR="002B095B" w:rsidRPr="007E7454" w:rsidRDefault="002B095B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 Загальний огляд </w:t>
      </w:r>
      <w:r w:rsidR="005B2EAB" w:rsidRPr="007E745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ендокринної системи</w:t>
      </w:r>
    </w:p>
    <w:p w:rsidR="006F4A60" w:rsidRPr="007E7454" w:rsidRDefault="006F4A60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Style w:val="ac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Ендокринологія (від грецьких слів: </w:t>
      </w:r>
      <w:proofErr w:type="spellStart"/>
      <w:r w:rsidRPr="007E7454">
        <w:rPr>
          <w:rStyle w:val="ac"/>
          <w:rFonts w:ascii="Times New Roman" w:hAnsi="Times New Roman" w:cs="Times New Roman"/>
          <w:color w:val="000000"/>
          <w:sz w:val="28"/>
          <w:szCs w:val="28"/>
          <w:lang w:val="uk-UA"/>
        </w:rPr>
        <w:t>endon</w:t>
      </w:r>
      <w:proofErr w:type="spellEnd"/>
      <w:r w:rsidRPr="007E7454">
        <w:rPr>
          <w:rStyle w:val="ac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усередині, </w:t>
      </w:r>
      <w:proofErr w:type="spellStart"/>
      <w:r w:rsidRPr="007E7454">
        <w:rPr>
          <w:rStyle w:val="ac"/>
          <w:rFonts w:ascii="Times New Roman" w:hAnsi="Times New Roman" w:cs="Times New Roman"/>
          <w:color w:val="000000"/>
          <w:sz w:val="28"/>
          <w:szCs w:val="28"/>
          <w:lang w:val="uk-UA"/>
        </w:rPr>
        <w:t>krino</w:t>
      </w:r>
      <w:proofErr w:type="spellEnd"/>
      <w:r w:rsidRPr="007E7454">
        <w:rPr>
          <w:rStyle w:val="ac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виділяти, </w:t>
      </w:r>
      <w:proofErr w:type="spellStart"/>
      <w:r w:rsidRPr="007E7454">
        <w:rPr>
          <w:rStyle w:val="ac"/>
          <w:rFonts w:ascii="Times New Roman" w:hAnsi="Times New Roman" w:cs="Times New Roman"/>
          <w:color w:val="000000"/>
          <w:sz w:val="28"/>
          <w:szCs w:val="28"/>
          <w:lang w:val="uk-UA"/>
        </w:rPr>
        <w:t>logos</w:t>
      </w:r>
      <w:proofErr w:type="spellEnd"/>
      <w:r w:rsidRPr="007E7454">
        <w:rPr>
          <w:rStyle w:val="ac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наука, вчення)</w:t>
      </w:r>
      <w:r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наука про </w:t>
      </w:r>
      <w:r w:rsidRPr="007E74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залози внутрішньої секреції (</w:t>
      </w:r>
      <w:proofErr w:type="spellStart"/>
      <w:r w:rsidRPr="007E74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glandulae</w:t>
      </w:r>
      <w:proofErr w:type="spellEnd"/>
      <w:r w:rsidRPr="007E74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7E74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endocrinae</w:t>
      </w:r>
      <w:proofErr w:type="spellEnd"/>
      <w:r w:rsidRPr="007E74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  <w:r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>. Також цю групу залоз називають ендокринними залозами</w:t>
      </w:r>
      <w:r w:rsidR="005B2EAB"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B2EAB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ендокринних залоз відносяться спеціалізовані </w:t>
      </w:r>
      <w:proofErr w:type="spellStart"/>
      <w:r w:rsidR="005B2EAB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топографічно</w:t>
      </w:r>
      <w:proofErr w:type="spellEnd"/>
      <w:r w:rsidR="005B2EAB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роз'єднані різного походження залози, які не мають вивідних проток і виділяють </w:t>
      </w:r>
      <w:r w:rsidR="005B2EAB"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вироблені ними гормони (від грецького </w:t>
      </w:r>
      <w:proofErr w:type="spellStart"/>
      <w:r w:rsidR="005B2EAB"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>hormao</w:t>
      </w:r>
      <w:proofErr w:type="spellEnd"/>
      <w:r w:rsidR="005B2EAB"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спонукати, збуджувати), чи інкрети, безпосередньо в кров, лімфу і міжклітинну рідину. </w:t>
      </w:r>
      <w:r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Деякі гормони виробляють не окремі залози, а групи компактно розташованих клітин (підшлункові острівці, </w:t>
      </w:r>
      <w:proofErr w:type="spellStart"/>
      <w:r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інтерстиціальні</w:t>
      </w:r>
      <w:proofErr w:type="spellEnd"/>
      <w:r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ендокриноцити</w:t>
      </w:r>
      <w:proofErr w:type="spellEnd"/>
      <w:r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яєчка – клітини </w:t>
      </w:r>
      <w:proofErr w:type="spellStart"/>
      <w:r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Лейдіга</w:t>
      </w:r>
      <w:proofErr w:type="spellEnd"/>
      <w:r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>), чи клітини, що розміщені в різних органах і тканинах (клітини APUD-системи).</w:t>
      </w:r>
    </w:p>
    <w:p w:rsidR="007051D7" w:rsidRPr="007E7454" w:rsidRDefault="006F4A60" w:rsidP="007E7454">
      <w:pPr>
        <w:pStyle w:val="ab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7E7454">
        <w:rPr>
          <w:color w:val="000000"/>
          <w:sz w:val="28"/>
          <w:szCs w:val="28"/>
          <w:lang w:val="uk-UA"/>
        </w:rPr>
        <w:t xml:space="preserve">В організмі людини є дві складні системи керування функціями: нервова і гуморальна, які тісно пов’язані між собою і здійснюють єдину нейрогуморальну регуляцію. В той же час ендокринна, або гуморальна (хімічна) регуляція підпорядкована нервовій системі. Центральна нервова система регулює функції залоз внутрішньої секреції шляхом безпосередньої іннервації ендокринних органів і тканин. </w:t>
      </w:r>
      <w:r w:rsidR="007051D7" w:rsidRPr="007E7454">
        <w:rPr>
          <w:color w:val="000000"/>
          <w:sz w:val="28"/>
          <w:szCs w:val="28"/>
          <w:lang w:val="uk-UA"/>
        </w:rPr>
        <w:t>Крім того, залози внутрішньої секреції знаходяться в дуже складних взаємовідносинах між собою, так що порушення роботи однієї з них відображається на діяльності інших. Хімічна регуляція діє протягом тривалого часу, стимулюючи або пригнічуючи процеси обміну речовин і в самій нервовій системі.</w:t>
      </w:r>
    </w:p>
    <w:p w:rsidR="006F4A60" w:rsidRPr="007E7454" w:rsidRDefault="006F4A60" w:rsidP="007E7454">
      <w:pPr>
        <w:pStyle w:val="ab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7E7454">
        <w:rPr>
          <w:rStyle w:val="ac"/>
          <w:color w:val="000000"/>
          <w:sz w:val="28"/>
          <w:szCs w:val="28"/>
          <w:lang w:val="uk-UA"/>
        </w:rPr>
        <w:t xml:space="preserve">Гуморальна система (від латинського </w:t>
      </w:r>
      <w:proofErr w:type="spellStart"/>
      <w:r w:rsidRPr="007E7454">
        <w:rPr>
          <w:rStyle w:val="ac"/>
          <w:color w:val="000000"/>
          <w:sz w:val="28"/>
          <w:szCs w:val="28"/>
          <w:lang w:val="uk-UA"/>
        </w:rPr>
        <w:t>humor</w:t>
      </w:r>
      <w:proofErr w:type="spellEnd"/>
      <w:r w:rsidRPr="007E7454">
        <w:rPr>
          <w:rStyle w:val="ac"/>
          <w:color w:val="000000"/>
          <w:sz w:val="28"/>
          <w:szCs w:val="28"/>
          <w:lang w:val="uk-UA"/>
        </w:rPr>
        <w:t xml:space="preserve"> – волога; рідина)</w:t>
      </w:r>
      <w:r w:rsidR="005B2EAB" w:rsidRPr="007E7454">
        <w:rPr>
          <w:color w:val="000000"/>
          <w:sz w:val="28"/>
          <w:szCs w:val="28"/>
          <w:lang w:val="uk-UA"/>
        </w:rPr>
        <w:t xml:space="preserve"> </w:t>
      </w:r>
      <w:r w:rsidRPr="007E7454">
        <w:rPr>
          <w:color w:val="000000"/>
          <w:sz w:val="28"/>
          <w:szCs w:val="28"/>
          <w:lang w:val="uk-UA"/>
        </w:rPr>
        <w:t>здійснює регулюючий вплив за допомогою гормонів, які потрапляють до органів і тканин через кровоносне і лімфатичне русла.</w:t>
      </w:r>
    </w:p>
    <w:p w:rsidR="005B2EAB" w:rsidRPr="007E7454" w:rsidRDefault="005B2EAB" w:rsidP="007E7454">
      <w:pPr>
        <w:pStyle w:val="ab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u w:val="single"/>
          <w:lang w:val="uk-UA"/>
        </w:rPr>
      </w:pPr>
      <w:r w:rsidRPr="007E7454">
        <w:rPr>
          <w:i/>
          <w:iCs/>
          <w:color w:val="000000"/>
          <w:sz w:val="28"/>
          <w:szCs w:val="28"/>
          <w:lang w:val="uk-UA"/>
        </w:rPr>
        <w:t>Гормони</w:t>
      </w:r>
      <w:r w:rsidRPr="007E7454">
        <w:rPr>
          <w:iCs/>
          <w:color w:val="000000"/>
          <w:sz w:val="28"/>
          <w:szCs w:val="28"/>
          <w:lang w:val="uk-UA"/>
        </w:rPr>
        <w:t xml:space="preserve"> - це біологічно активні речовини, що мають ряд властивостей:</w:t>
      </w:r>
    </w:p>
    <w:p w:rsidR="006F4A60" w:rsidRPr="007E7454" w:rsidRDefault="006F4A60" w:rsidP="007E7454">
      <w:pPr>
        <w:pStyle w:val="ab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7E7454">
        <w:rPr>
          <w:color w:val="000000"/>
          <w:sz w:val="28"/>
          <w:szCs w:val="28"/>
          <w:lang w:val="uk-UA"/>
        </w:rPr>
        <w:t>–</w:t>
      </w:r>
      <w:r w:rsidR="005B2EAB" w:rsidRPr="007E7454">
        <w:rPr>
          <w:color w:val="000000"/>
          <w:sz w:val="28"/>
          <w:szCs w:val="28"/>
          <w:lang w:val="uk-UA"/>
        </w:rPr>
        <w:t xml:space="preserve"> </w:t>
      </w:r>
      <w:r w:rsidRPr="007E7454">
        <w:rPr>
          <w:color w:val="000000"/>
          <w:sz w:val="28"/>
          <w:szCs w:val="28"/>
          <w:lang w:val="uk-UA"/>
        </w:rPr>
        <w:t xml:space="preserve">дія гормонів є </w:t>
      </w:r>
      <w:proofErr w:type="spellStart"/>
      <w:r w:rsidRPr="007E7454">
        <w:rPr>
          <w:color w:val="000000"/>
          <w:sz w:val="28"/>
          <w:szCs w:val="28"/>
          <w:lang w:val="uk-UA"/>
        </w:rPr>
        <w:t>дистантною</w:t>
      </w:r>
      <w:proofErr w:type="spellEnd"/>
      <w:r w:rsidRPr="007E7454">
        <w:rPr>
          <w:color w:val="000000"/>
          <w:sz w:val="28"/>
          <w:szCs w:val="28"/>
          <w:lang w:val="uk-UA"/>
        </w:rPr>
        <w:t>, тобто органи, на які впливають гормони, віддалені від ендокринної залози;</w:t>
      </w:r>
    </w:p>
    <w:p w:rsidR="006F4A60" w:rsidRPr="007E7454" w:rsidRDefault="006F4A60" w:rsidP="007E7454">
      <w:pPr>
        <w:pStyle w:val="ab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7E7454">
        <w:rPr>
          <w:color w:val="000000"/>
          <w:sz w:val="28"/>
          <w:szCs w:val="28"/>
          <w:lang w:val="uk-UA"/>
        </w:rPr>
        <w:lastRenderedPageBreak/>
        <w:t>–</w:t>
      </w:r>
      <w:r w:rsidR="005B2EAB" w:rsidRPr="007E7454">
        <w:rPr>
          <w:color w:val="000000"/>
          <w:sz w:val="28"/>
          <w:szCs w:val="28"/>
          <w:lang w:val="uk-UA"/>
        </w:rPr>
        <w:t xml:space="preserve"> </w:t>
      </w:r>
      <w:r w:rsidRPr="007E7454">
        <w:rPr>
          <w:color w:val="000000"/>
          <w:sz w:val="28"/>
          <w:szCs w:val="28"/>
          <w:lang w:val="uk-UA"/>
        </w:rPr>
        <w:t>дія гормонів специфічна: одні гормони діють лише на визначені клітини-мішені, інші – на певні групи клітин;</w:t>
      </w:r>
    </w:p>
    <w:p w:rsidR="006F4A60" w:rsidRPr="007E7454" w:rsidRDefault="006F4A60" w:rsidP="007E7454">
      <w:pPr>
        <w:pStyle w:val="ab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7E7454">
        <w:rPr>
          <w:color w:val="000000"/>
          <w:sz w:val="28"/>
          <w:szCs w:val="28"/>
          <w:lang w:val="uk-UA"/>
        </w:rPr>
        <w:t>–</w:t>
      </w:r>
      <w:r w:rsidR="005B2EAB" w:rsidRPr="007E7454">
        <w:rPr>
          <w:color w:val="000000"/>
          <w:sz w:val="28"/>
          <w:szCs w:val="28"/>
          <w:lang w:val="uk-UA"/>
        </w:rPr>
        <w:t xml:space="preserve"> </w:t>
      </w:r>
      <w:r w:rsidRPr="007E7454">
        <w:rPr>
          <w:color w:val="000000"/>
          <w:sz w:val="28"/>
          <w:szCs w:val="28"/>
          <w:lang w:val="uk-UA"/>
        </w:rPr>
        <w:t>гормони мають високу біологічну активність і діють в дуже малих концентраціях;</w:t>
      </w:r>
    </w:p>
    <w:p w:rsidR="007051D7" w:rsidRPr="007E7454" w:rsidRDefault="005B2EAB" w:rsidP="007E7454">
      <w:pPr>
        <w:pStyle w:val="ab"/>
        <w:shd w:val="clear" w:color="auto" w:fill="FFFFFF"/>
        <w:spacing w:before="0" w:beforeAutospacing="0" w:after="0" w:afterAutospacing="0"/>
        <w:ind w:right="20" w:firstLine="709"/>
        <w:jc w:val="both"/>
        <w:rPr>
          <w:color w:val="000000"/>
          <w:sz w:val="28"/>
          <w:szCs w:val="28"/>
          <w:lang w:val="uk-UA"/>
        </w:rPr>
      </w:pPr>
      <w:r w:rsidRPr="007E7454">
        <w:rPr>
          <w:color w:val="000000"/>
          <w:sz w:val="28"/>
          <w:szCs w:val="28"/>
          <w:lang w:val="uk-UA"/>
        </w:rPr>
        <w:t xml:space="preserve">– </w:t>
      </w:r>
      <w:r w:rsidR="006F4A60" w:rsidRPr="007E7454">
        <w:rPr>
          <w:color w:val="000000"/>
          <w:sz w:val="28"/>
          <w:szCs w:val="28"/>
          <w:lang w:val="uk-UA"/>
        </w:rPr>
        <w:t>гормони діють тільки на живі клітини.</w:t>
      </w:r>
    </w:p>
    <w:p w:rsidR="007051D7" w:rsidRPr="007E7454" w:rsidRDefault="007051D7" w:rsidP="007E7454">
      <w:pPr>
        <w:pStyle w:val="txt"/>
        <w:spacing w:before="0" w:beforeAutospacing="0" w:after="0" w:afterAutospacing="0"/>
        <w:ind w:right="20" w:firstLine="709"/>
        <w:jc w:val="both"/>
        <w:rPr>
          <w:iCs/>
          <w:color w:val="000000"/>
          <w:sz w:val="28"/>
          <w:szCs w:val="28"/>
          <w:lang w:val="uk-UA"/>
        </w:rPr>
      </w:pPr>
      <w:r w:rsidRPr="007E7454">
        <w:rPr>
          <w:iCs/>
          <w:color w:val="000000"/>
          <w:sz w:val="28"/>
          <w:szCs w:val="28"/>
          <w:lang w:val="uk-UA"/>
        </w:rPr>
        <w:t xml:space="preserve">Все різноманіття дії гормонів можна звести до трьох </w:t>
      </w:r>
      <w:r w:rsidRPr="007E7454">
        <w:rPr>
          <w:iCs/>
          <w:color w:val="000000"/>
          <w:sz w:val="28"/>
          <w:szCs w:val="28"/>
          <w:u w:val="single"/>
          <w:lang w:val="uk-UA"/>
        </w:rPr>
        <w:t>найважливіших функцій</w:t>
      </w:r>
      <w:r w:rsidRPr="007E7454">
        <w:rPr>
          <w:iCs/>
          <w:color w:val="000000"/>
          <w:sz w:val="28"/>
          <w:szCs w:val="28"/>
          <w:lang w:val="uk-UA"/>
        </w:rPr>
        <w:t xml:space="preserve">: контроль росту і розвитку організму, забезпечення адаптації організму до постійно мінливих умов середовища, забезпечення гомеостазу. </w:t>
      </w:r>
      <w:r w:rsidRPr="007E7454">
        <w:rPr>
          <w:color w:val="000000"/>
          <w:sz w:val="28"/>
          <w:szCs w:val="28"/>
          <w:lang w:val="uk-UA"/>
        </w:rPr>
        <w:t>Надлишкова чи недостатня продукція гормонів викликає важкі порушення і захворювання організму.</w:t>
      </w:r>
    </w:p>
    <w:p w:rsidR="00DA1695" w:rsidRPr="007E7454" w:rsidRDefault="00DA1695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Залежно від ембріонального походження залози внутрішньої секреції поділяють на три групи –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ентодермальні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мезодермальні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ектодермальні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Залози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ентодермального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походження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</w:p>
    <w:p w:rsidR="007051D7" w:rsidRPr="007E7454" w:rsidRDefault="009517CF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а)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Залози, що розвиваються з епітелію глоткової кишки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зябрових карманів зародка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бранхіогенна</w:t>
      </w:r>
      <w:proofErr w:type="spellEnd"/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група залоз):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щитоподібна залоза,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прищитоподібні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залози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загруднинна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залоза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051D7" w:rsidRPr="007E7454" w:rsidRDefault="009517CF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б)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Залози, що розвиваються з епітелію кишкової трубки: ендокринна частина підшлункової залози (панкреатичні острівці).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Залози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мезодермального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походження, що розвиваються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спланхнотома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інтерреналові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тільця, кіркова речовина надниркових залоз і статеві залози.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Залози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ектодермального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походження:</w:t>
      </w:r>
    </w:p>
    <w:p w:rsidR="007051D7" w:rsidRPr="007E7454" w:rsidRDefault="009517CF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а)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Залози, що є похідні переднього відділу нервової трубки (</w:t>
      </w:r>
      <w:proofErr w:type="spellStart"/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неврогенна</w:t>
      </w:r>
      <w:proofErr w:type="spellEnd"/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група): </w:t>
      </w:r>
      <w:proofErr w:type="spellStart"/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нейрогіпофіз</w:t>
      </w:r>
      <w:proofErr w:type="spellEnd"/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(задня доля) і шишко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подібне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тіло (епіфіз).</w:t>
      </w:r>
    </w:p>
    <w:p w:rsidR="009517CF" w:rsidRPr="007E7454" w:rsidRDefault="009517CF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б) Залози, що розвиваються з епітелію кишені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Ратке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:: передня частка гіпофізу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аденогіпофіз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5B2EAB" w:rsidRPr="007E7454" w:rsidRDefault="009517CF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в)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Залози, що є похідні симпатичного відділу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вегетативної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нервової системи: мозкова речовина надниркових залоз і </w:t>
      </w:r>
      <w:proofErr w:type="spellStart"/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хрома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тіла)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A1695" w:rsidRPr="007E7454" w:rsidRDefault="005B2EAB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сучасному етапі прийнято класифікувати ендокринні залози на залежні </w:t>
      </w:r>
      <w:r w:rsidR="00DA169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незалежні від впливу передньої частки гіпофіза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аденогіпофіза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). До першої групи, що залежать від гормонів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аденогіпофіза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належать: щитоподібна залоза, кіркова речовина надниркових залоз, статеві залози (яєчка і яєчники).</w:t>
      </w:r>
      <w:r w:rsidR="00DA169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5B2EAB" w:rsidRPr="007E7454" w:rsidRDefault="00DA1695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Центральне положення в цій групі належить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аденогіпофізу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клітини якого продукують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тропні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гормони (від грецького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tropos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напрямок), що регулюють діяльність цих залоз.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Тропні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гормони передньої частки гіпофіза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аденогіпофіза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активують діяльність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гіпофіззалежних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ендокринних залоз, а їхні гормони у свою чергу впливають на гіпофіз, пригнічуючи утворення і виділення відповідного гормону. Таким чином,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тропні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гормони передньої долі гіпофіза регулюють діяльність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гіпофіззалежних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 за принципом зворотного зв'язку. При зниженні концентрації певного гормону в крові відповідні клітини передньої долі гіпофіза виділяють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тропний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гормон, який стимулює утворення гормону цієї залозою. Навпаки, підвищення вмісту гормону в крові стає сигналом для клітин гіпофіза, які відповідають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уповільненням секреції і звільнення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тропного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гормону, що призводить до пригнічення секреції гормону.</w:t>
      </w:r>
    </w:p>
    <w:p w:rsidR="00DA1695" w:rsidRPr="007E7454" w:rsidRDefault="00DA1695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другої групи ендокринних залоз, на які безпосередньо не впливають гормони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аденогіпофіза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належать: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прищитоподібні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залози, шишкоподібна залоза (шишкоподібне тіло), підшлункові острівці підшлункової залози, мозкова речовина надниркових залоз,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Ці залози умовно називають саморегулюючими. Так, гормон панкреатичних острівців інсулін знижує рівень цукру в крові, а підвищений вміст в крові останнього стимулює секрецію інсуліну.</w:t>
      </w:r>
    </w:p>
    <w:p w:rsidR="00DA1695" w:rsidRPr="007E7454" w:rsidRDefault="00B65D48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Вищим нервовим ц</w:t>
      </w:r>
      <w:r w:rsidR="00DA169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ентром регуляції ендокринних функцій є </w:t>
      </w:r>
      <w:r w:rsidR="00DA169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гіпоталамус</w:t>
      </w:r>
      <w:r w:rsidR="00DA169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проміжного мозку, який координує нервові та гормональні механізми регуляції функцій внутрішніх органів, об'єднує нервові і ендокринні регуляторні механізми в загальну </w:t>
      </w:r>
      <w:r w:rsidR="00DA1695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нейроендокринну систему</w:t>
      </w:r>
      <w:r w:rsidR="00DA169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A1695" w:rsidRPr="007E7454" w:rsidRDefault="003D2B0D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гіпоталамусі є нейрони звичайного типу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нейросекреторні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клітини</w:t>
      </w:r>
      <w:r w:rsidR="00B65D48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,</w:t>
      </w:r>
      <w:r w:rsidR="00B65D4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65D4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містяться</w:t>
      </w:r>
      <w:r w:rsidR="00B65D4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="00B65D4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</w:t>
      </w:r>
      <w:r w:rsid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осекреторних</w:t>
      </w:r>
      <w:proofErr w:type="spellEnd"/>
      <w:r w:rsid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ядрах гіпоталамуса і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синтезують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нейросекрет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виділяється в лімфу та кров.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Нейросекреторні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клітини трансформують нервовий імпульс в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нейрогормональний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B2EAB" w:rsidRPr="007E7454" w:rsidRDefault="005B2EAB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DA1695" w:rsidRPr="007E7454" w:rsidRDefault="003D2B0D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2. Будова і функції гіпофіза</w:t>
      </w:r>
      <w:r w:rsidR="00415970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415970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Гіпоталамо-гіпофізарну</w:t>
      </w:r>
      <w:proofErr w:type="spellEnd"/>
      <w:r w:rsidR="00415970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систему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Гіпофіз (</w:t>
      </w:r>
      <w:proofErr w:type="spellStart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hypophysis</w:t>
      </w:r>
      <w:proofErr w:type="spellEnd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найважливішою залозою внутрішньої секреції, яка регулює діяльність ряду ендокринних залоз </w:t>
      </w:r>
      <w:r w:rsidR="00E26DFA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(щитоподібної, статевих, кіркової речовини надниркових залоз)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Гіпофіз розташований в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гіпофізарній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ямці турецького сідла клиноподібної кістки. Відросток твердої мозкової оболонки - діафрагма сідла </w:t>
      </w:r>
      <w:proofErr w:type="spellStart"/>
      <w:r w:rsidR="00E26DFA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відокремлює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гіпофіз від порожнини черепа. Через отвір в цій діафрагмі гіпофіз з'єднаний з лійкою гіпоталамуса проміжного мозку.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Розміри гіпофіза: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поперечний розмір гіпофіза 10-17 мм,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передньозадній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5-15 мм, вертикальний 5-10 мм; маса гіпофіза у чоловіків близько 0,5-0,6 г, у жінок - 0,6-0,7 г. Гіпофіз зовні покритий сполучнотканинною капсулою. </w:t>
      </w:r>
    </w:p>
    <w:p w:rsidR="00E26DFA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Анатомічно єдиний гіпофіз поділяється н</w:t>
      </w:r>
      <w:r w:rsid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дві частки - передню і задню. 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Передня частка,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аденогіпофіз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FC3710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proofErr w:type="spellStart"/>
      <w:r w:rsidR="00FC3710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lobus</w:t>
      </w:r>
      <w:proofErr w:type="spellEnd"/>
      <w:r w:rsidR="00FC3710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C3710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="00FC3710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</w:t>
      </w:r>
      <w:proofErr w:type="spellStart"/>
      <w:r w:rsidR="00FC3710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adenohypophysis</w:t>
      </w:r>
      <w:proofErr w:type="spellEnd"/>
      <w:r w:rsidR="00FC3710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,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значно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більша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задньої частки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становить 70-80% від усієї маси гіпофіза. </w:t>
      </w:r>
      <w:proofErr w:type="spellStart"/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Аденогіпофіз</w:t>
      </w:r>
      <w:proofErr w:type="spellEnd"/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складається з </w:t>
      </w:r>
      <w:proofErr w:type="spellStart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горбової</w:t>
      </w:r>
      <w:proofErr w:type="spellEnd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частини (</w:t>
      </w:r>
      <w:proofErr w:type="spellStart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tuberalis</w:t>
      </w:r>
      <w:proofErr w:type="spellEnd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дальшої частини (</w:t>
      </w:r>
      <w:proofErr w:type="spellStart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distalis</w:t>
      </w:r>
      <w:proofErr w:type="spellEnd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проміжної частини (</w:t>
      </w:r>
      <w:proofErr w:type="spellStart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intermedia</w:t>
      </w:r>
      <w:proofErr w:type="spellEnd"/>
      <w:r w:rsidR="00FC3710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).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истальн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а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частин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а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займає передню частину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гіпофізарної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ямки,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проміжн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а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частин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а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розташован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межі 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задньою часткою, 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бугорн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частин</w:t>
      </w:r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а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йде вгору і з'єднується з лійкою гіпоталамуса. У зв'язку з великою кількістю кровоносних судин передня частка гіпофіза має блідо-жовтий, з червонуватим відтінком колір.</w:t>
      </w:r>
    </w:p>
    <w:p w:rsidR="008F485C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Паренхіма передньої долі гіпофіза представлена кількома типами залізистих клітин -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ендокриноцитів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між тяжами яких розташовуються широкі синусоїдальні кровоносні капіляри, що зливаючись, утворюють виносні вени, по яких кров (з гормонами передньої частки) виноситься з гіпофіза. Серед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передньої долі є великі клітини -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хромофільні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аденоцити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серед яких розрізняють ацидофільні (близько 40%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всіх клітин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аденогіпофіза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і великі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базофільні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клітини, що складають близько 10% всіх клітин. Решта клітин - це дрібні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хромофобні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Ацидофільні, або альфа-клітини, виробляють два гормони - пролактин і </w:t>
      </w:r>
      <w:proofErr w:type="spellStart"/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соматотропін</w:t>
      </w:r>
      <w:proofErr w:type="spellEnd"/>
      <w:r w:rsidR="00FC3710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(ЛТГ і СТГ)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Базофільні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або бета-клітини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секретують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фолікулотропін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лютеоропін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(ФСГ і ЛГ). Великі неправильної форми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ротропні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секретують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ротропний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 (ТТГ).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Кортикотропні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неправильної форми продукують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аденокортикотропний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 (АКТГ). </w:t>
      </w:r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Між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ендокриноцитами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міжклітинні простори різної ширини.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не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секретують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гормонів, представлені дрібними клітинами.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Бугорна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туберальна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частина передньої долі гіпофіза пронизана дрібними артеріями</w:t>
      </w:r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кровопостачають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передню частку, ворітними венами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синусоїдними капілярами. Між судинами розташовуються тяжі епітеліальних клітин: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хромофобні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ацидофільні </w:t>
      </w:r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базофільні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аденоцити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псевдофолікули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Тонка проміжна частка </w:t>
      </w:r>
      <w:proofErr w:type="spellStart"/>
      <w:r w:rsidR="00FF76D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</w:t>
      </w:r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гіпофіза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утворена смужкою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аденоцитів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меланотропних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ліпотропних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,, які виробляють секрет, що накопичується між клітинами. У проміжній частині накопичуються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меланотропін</w:t>
      </w:r>
      <w:proofErr w:type="spellEnd"/>
      <w:r w:rsidR="00FF76D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меланостимулюючий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 (МСГ)</w:t>
      </w:r>
      <w:r w:rsidR="00FF76D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кортикотропін</w:t>
      </w:r>
      <w:r w:rsidR="00FF76D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аденокортикотропний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 (АКТГ), а також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ліпотропін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(ЛГ), що посилює обмін ліпідів. Проміжна частка гіпофіза пронизана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пептидергічними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нервовими волокнами (аксонами), що виходять із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нейрогіпофізу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вони утворюють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синапсопод</w:t>
      </w:r>
      <w:r w:rsidR="00FF76D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бні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контакти з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епітеліоцитами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Холінергічні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амінергічні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волокна чинять </w:t>
      </w:r>
      <w:proofErr w:type="spellStart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інгібуючу</w:t>
      </w:r>
      <w:proofErr w:type="spellEnd"/>
      <w:r w:rsidR="008F485C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дію на секрецію клітин проміжної частки.</w:t>
      </w:r>
    </w:p>
    <w:p w:rsidR="00FC3710" w:rsidRPr="007E7454" w:rsidRDefault="00FF76D5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Менша 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задня частка,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нейрогіпофіз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lobus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neurohypophysis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підрозділяється на 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нервову частину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nervosa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знаходиться в задній частині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гіпофізарної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ямки, і 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лійку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infundibulum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розташовується позаду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бугорної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частини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аденогіпофіза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Задня частка гіпофіза утворена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нейрогліальними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клітинами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пітуіцити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нервовими волокнами, що йдуть від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нейросекреторних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ядер гіпоталамуса в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нейрогіпофіз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нейросекреторними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тільцями.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Нейрогіпофіз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 синтезує гормони, а лише накопичує гормони, що продуються в гіпоталамусі.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Гіпофіз за допомогою нервових волокон (шляхів) і кровоносних судин функціонально пов'язаний з гіпоталамусом проміжного мозку, який регулює діяльність гіпофіза, і утворює з ним єдиний функціональний комплекс -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гіпоталамо-гіпофізарну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систему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включає такі підсистеми, як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гіпоталамус-нейрогіпофіз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гіпоталамус-аденогіпофіз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Підсистема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гіпоталамус-нейрогіпофіз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функціонує наступним чином: нейрони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супраоптичного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паравентрикулярного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ядер гіпоталамуса синтезують антидіуретичний гормон (АДГ) – вазопресин, і гормон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оксітоцин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по аксонам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нейросекреторних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гіпоталамо-гіпофізарного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тракту транспортуються до капілярів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нейрогіпофіза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виділяються в кров.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Гормони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нейрогіпофізу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: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вазопресин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чинить судинозвужувальну і антидіуретичну дії, за рахунок стимуляції реабсорбції води з первинної сечі в нирках (зменшує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діурез) і одночасно підвищує артеріальний тиск крові, за що і отримав також назву антидіуретичного гормону (АДГ);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окситоцин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має стимулюючий вплив на скоротливу здатність мускулатури матки, посилює виділення молока молочною залозою, гальмує розвиток і функцію жовтого тіла, впливає на зміну тонусу гладеньких м'язів шлунково-кишкового тракту.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підсистемі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гіпоталамус-аденогіпофіз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нейрони дрібноклітинних ядер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гіпофізотропної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зони гіпоталамуса, розташованої в серединному підвищенні, виділяють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рилізинг-гормони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або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ліберіни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також інгібуючи гормони, або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статини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транспортуються по аксона, закінчення яких утворюють контакти з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воротними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венами гіпофіза. З цих судин гормони розносяться до клітин-мішеней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аденогіпофіза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синтезують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тропні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гормони, що прямують до відповідних клітин-мішеней периферичних ендокринних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гіпофізозалежних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Рилізинг-фактори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сприяють вивільненню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тіреотропіну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кортикотропіну,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лютеотропіну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пролактину,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фолікулостимулюючого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соматотропного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меланоцитостимулюючого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гормонів.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Статини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гальмують виділення останніх двох гормонів і пролактину.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Гормони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аденогіпофіза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: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соматотропний гормон (СТГ - гормон росту)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бере участь в регуляції процесів росту і розвитку молодого організму; 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аденокортикотропний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гормон (АКТГ)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стимулює секрецію стероїдних гормонів кори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наднирникових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залоз; 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тіреотропний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гормон (ТТГ)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впливає на розвиток щитовидної залози і активує продукцію її гормонів; 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гонадотропні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гормони: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пролактин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стимулює розвиток молочних залоз і вироблення молока;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фолікулостимулюючий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горион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(ФСГ) –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впливає на статеве дозрівання організму, так як активує і регулює розвиток фолікулів в яєчнику і продукування ними естрогенів та процес сперматогенезу в чоловіків;)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лютеїнізуючий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гормон (ЛГ)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стимулює овуляцію, утворення жовтого тіла і продукцію в ньому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прогестерону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також тестостерону в сім’яниках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ліпотропні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фактори гіпофіза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впливають на мобілізацію і утилізацію жирів в організмі. </w:t>
      </w:r>
    </w:p>
    <w:p w:rsidR="007051D7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проміжній частині передньої долі утворюється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меланоцитостимулюючий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гормон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який контролює утворення пігментів - меланінів - в організмі.</w:t>
      </w:r>
    </w:p>
    <w:p w:rsidR="007E7454" w:rsidRDefault="007E7454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415970" w:rsidRPr="007E7454" w:rsidRDefault="00415970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3. Будова і функції шишкоподібної залози</w:t>
      </w:r>
    </w:p>
    <w:p w:rsidR="00415970" w:rsidRPr="007E7454" w:rsidRDefault="00415970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Шишкоподібна залоза, або шишкоподібне тіло (</w:t>
      </w:r>
      <w:proofErr w:type="spellStart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glandula</w:t>
      </w:r>
      <w:proofErr w:type="spellEnd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pinealis</w:t>
      </w:r>
      <w:proofErr w:type="spellEnd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; </w:t>
      </w:r>
      <w:proofErr w:type="spellStart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corpus</w:t>
      </w:r>
      <w:proofErr w:type="spellEnd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pineale</w:t>
      </w:r>
      <w:proofErr w:type="spellEnd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відома як </w:t>
      </w:r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епіфіз (</w:t>
      </w:r>
      <w:proofErr w:type="spellStart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epiphysis</w:t>
      </w:r>
      <w:proofErr w:type="spellEnd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),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анатомічно належить до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епіталамуса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проміжного мозку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 розташовується в неглибокій борозні, яка відділяє один від одного верхні горбки даху середнього мозку. Від переднього кінця шишковидного тіла до медіальної поверхні правого і лівого таламуса (зорових горбів) натягнуті </w:t>
      </w:r>
      <w:r w:rsidRPr="007E745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повідці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habenulae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Форма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шишковидного тіла частіше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овоідна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рідше куляста або конічна. Маса шишковидного тіла у дорослої людини близько 0,2 г, довжина 8-15 мм, ширина 6-10 мм, товщина 4-6 мм. </w:t>
      </w:r>
      <w:r w:rsidR="00246C5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Максимального розвитку шишкоподібна залоза досягає на 7-ому році життя, після чого починається її вікова інволюція.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 основи шишковидного тіла, зверненого в бік порожнини III шлуночка, знаходиться невелике шишковидне поглиблення. Зовні шишковидне тіло вкрите сполучною капсулою, що містить велику кількість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анастомозуючих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од</w:t>
      </w:r>
      <w:r w:rsidR="00246C51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одн</w:t>
      </w:r>
      <w:r w:rsidR="00246C51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кровоносних судин. Від капсули всередину органу проникають сполучнотканинні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трабекули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 розділяють паренхіму шишко</w:t>
      </w:r>
      <w:r w:rsidR="00246C51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подібного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тіла на </w:t>
      </w:r>
      <w:r w:rsidR="00246C51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часточки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Клітинними елементами паренхіми є у великій кількості спеціалізовані залізисті клітини -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пінеалоцити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 (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пінеоцити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в меншій -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гліальні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 клітини (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гліоцити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У шишковидному тілі у дорослих людей і особливо в старечому віці нерідко зустрічаються химерної форми відкладення - піщані тіла (мозковий пісок). </w:t>
      </w:r>
      <w:proofErr w:type="spellStart"/>
      <w:r w:rsidR="00246C5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Пінеалоцити</w:t>
      </w:r>
      <w:proofErr w:type="spellEnd"/>
      <w:r w:rsidR="00246C5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синтезують близько 40 </w:t>
      </w:r>
      <w:proofErr w:type="spellStart"/>
      <w:r w:rsidR="00246C5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регулівних</w:t>
      </w:r>
      <w:proofErr w:type="spellEnd"/>
      <w:r w:rsidR="00246C5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пептидів, а також </w:t>
      </w:r>
      <w:proofErr w:type="spellStart"/>
      <w:r w:rsidR="00246C5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біологічноактивні</w:t>
      </w:r>
      <w:proofErr w:type="spellEnd"/>
      <w:r w:rsidR="00246C5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аміни - серотонін і </w:t>
      </w:r>
      <w:proofErr w:type="spellStart"/>
      <w:r w:rsidR="00246C5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мелатонін</w:t>
      </w:r>
      <w:proofErr w:type="spellEnd"/>
      <w:r w:rsidR="00246C5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Останній має здатність пригнічувати секрецію </w:t>
      </w:r>
      <w:proofErr w:type="spellStart"/>
      <w:r w:rsidR="00246C5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гонадоліберину</w:t>
      </w:r>
      <w:proofErr w:type="spellEnd"/>
      <w:r w:rsidR="00246C5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гіпоталамуса, сповільнюючи статеве дозрівання. Таким чином, </w:t>
      </w:r>
      <w:r w:rsidR="00246C51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ндокринна роль шишковидного тіла полягає в тому, що його клітини виділяють речовини, які гальмують діяльність гіпофіза до моменту настання статевої зрілості, а також беруть участь в тонкій регуляції майже всіх видів обміну речовин.</w:t>
      </w:r>
    </w:p>
    <w:p w:rsidR="00246C51" w:rsidRPr="007E7454" w:rsidRDefault="00246C51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15970" w:rsidRPr="007E7454" w:rsidRDefault="005C4A23" w:rsidP="007E7454">
      <w:pPr>
        <w:pStyle w:val="ae"/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4</w:t>
      </w:r>
      <w:r w:rsidR="00246C51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. Будова і функції щитоподібної залози</w:t>
      </w:r>
    </w:p>
    <w:p w:rsidR="00246C51" w:rsidRPr="007E7454" w:rsidRDefault="00246C51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Щитоподібна залоза (</w:t>
      </w:r>
      <w:proofErr w:type="spellStart"/>
      <w:r w:rsidRPr="007E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glandula</w:t>
      </w:r>
      <w:proofErr w:type="spellEnd"/>
      <w:r w:rsidRPr="007E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thyroidea</w:t>
      </w:r>
      <w:proofErr w:type="spellEnd"/>
      <w:r w:rsidRPr="007E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)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непарний орган,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розташовується в передній області шиї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попереду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гортані та верхнього відділу трахеї і складається з двох частин - </w:t>
      </w:r>
      <w:r w:rsidR="007051D7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правої 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частки (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lobus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dexter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 w:rsidR="007051D7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лівої 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частки (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lobus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sinister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поєднані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вузьким </w:t>
      </w:r>
      <w:r w:rsidR="007051D7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перешийком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щитоподібної залози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isthmus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glandulae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thyroideae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442019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Перешийок щитовидної залози, що з'єднує частки, знаходиться на рівні II і III хрящів трахеї. Верхній полюс правої і лівої часток щитовидної залози розташовується трохи нижче верхнього краю відповідної пластинки щитовидного хряща гортані. Нижній полюс частки досягає рівня V-VI хряща трахеї. </w:t>
      </w:r>
      <w:proofErr w:type="spellStart"/>
      <w:r w:rsidR="00442019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Задньобічна</w:t>
      </w:r>
      <w:proofErr w:type="spellEnd"/>
      <w:r w:rsidR="00442019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поверхня кожної частки щитовидної залози стикається з гортанною частиною глотки, початком стравоходу і загальною сонною артерією, що лежить позаду. Спереду від залози знаходяться м'язи і фасції шиї.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перешийка, або від однієї з часток відходить догори і розташовується попереду щитоподібного хряща 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пірамідальна частка (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lobus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pyramidalis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яка зустрічається приблизно в 30% людей. Ця частка своєю верхівкою іноді досягає тіла під'язикової кістки.</w:t>
      </w:r>
    </w:p>
    <w:p w:rsidR="00442019" w:rsidRPr="007E7454" w:rsidRDefault="00442019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Кожна частка має приблизно такі розміри: висоту – 5–6 см, ширину – 3–4 см, товщину – 2 см. Висота перешийка дорівнює 0,5–1,5 см, а товщина – 0,6–0,8 см. Маса щитовидної залози у дорослих людей від 20 до 60 років становить в середньому 20-30 г. Після 50-55 років відбувається деяке зниження обсягу і маси залози. Маса і об'єм щитовидної залози у жінок більше, ніж у чоловіків.</w:t>
      </w:r>
    </w:p>
    <w:p w:rsidR="00246C51" w:rsidRPr="007E7454" w:rsidRDefault="00246C51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Щитоподібна залоза вкрита 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волокнистою капсулою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capsula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fibrosa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442019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,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42019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яка зрощена з гортанню і трахеєю. У зв'язку з цим при рухах гортані відбувається переміщення і щитовидної залози. Щитоподібна залоза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побудована зі 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строми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stroma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паренхіми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parenchyma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Від волокнистої капсули, що складається з пучків колагенових і еластичних волокон, усередину залози відходять тонкі перегородки, поділяючи щитоподібну залозу на 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часточки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lobuli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сполучнотканинних перегородках проходять судини і нерви. Паренхіма залози складається з мікроскопічних пухирців – 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фолікулів щитоподібної залози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folliculi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glandulae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thyroideae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є структурно-ф</w:t>
      </w:r>
      <w:r w:rsidR="00442019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ункціональними одиницями залози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442019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щитоподібній залозі є приблизно 30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млн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фолікулів. Стінка фолікула утворена одним шаром кубічних клітин –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тироцитів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розміщених на базальній мембрані. Діаметр фолікулів коливається від 0,05 до 0,5 мм. Трапляються розгалужені фолікули. </w:t>
      </w:r>
      <w:r w:rsidR="003261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Залозистий фолікулярний епітелій щитовидної залози має більшу, чим інші тканини, вибіркову здатністю до накопичення йоду.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Окрім того, окремі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утворюють невеликі скупчення без порожнини всередині –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міжфолікулярні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острівці. Вважають, що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острівців є джерелом утворення нових фолікулів. Форма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тироцитів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залежить від їх функціонального стану – при посиленні синтетичних процесів висота клітин збільшується. Фолікули обплетені густою сіткою кровоносних капілярів і сполучнотканинними</w:t>
      </w:r>
      <w:r w:rsidR="003261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волокнами.</w:t>
      </w:r>
      <w:r w:rsidR="003261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порожнині фолікулів накопичується колоїд – драглиста речовина, яку синтезують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Колоїд складається з білка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тироглобуліну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 молекулі якого є гормон тироксин і поліпептидний ланцюг – глобулін.</w:t>
      </w:r>
    </w:p>
    <w:p w:rsidR="000D68AF" w:rsidRPr="007E7454" w:rsidRDefault="003261B8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Йодування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тироглобуліну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відбувається в порожнині фолікула, в колоїді. З крові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гемокапілярів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транспортується йод і надходить у колоїд, тут атомарний йод зв’язується з тирозином у складі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тироглобуліну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Йодований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тироглобулін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накопичується в порожнині фолікула у формі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колоїда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Крапельки колоїду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фагоцитуються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тироцитами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цитоплазмі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тироцитів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ці крапельки з’єднуються з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лізосомами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ферменти яких розщеплюють колоїд, унаслідок чого вивільняються гормони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трийодтиронін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(Т)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тетрайодтиронін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(Т)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тіроксін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),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складаються в основному з білків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йодовмісних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амінокислот.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Тетрайодтироніну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приблизно 90–95 % від усіх гормонів, які синтезують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Гормони можуть накопичуватися в колоїді фолікулів і в міру необхідності виділятися через базальну поверхню </w:t>
      </w:r>
      <w:proofErr w:type="spellStart"/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тироцитів</w:t>
      </w:r>
      <w:proofErr w:type="spellEnd"/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</w:t>
      </w:r>
      <w:proofErr w:type="spellStart"/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перикапілярний</w:t>
      </w:r>
      <w:proofErr w:type="spellEnd"/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простір, а з нього потрапляють у кров і доставлятися до органів і тканин.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Основна функція цих гормонів - стимуляція окислювальних процесів в клітині. Гормони впливають на водний, білковий, вуглеводний, жировий, мінеральний обмін, таким чином виконуючи функцію регуляції обміну речовин. Крім того, гормони щитовидної залози збільшують теплообмін, регулюють процеси росту і розвитку, активують діяльність надниркових залоз, статевих і молочних залоз, надають стимулюючий вплив на діяльність центральної нервової системи.</w:t>
      </w:r>
    </w:p>
    <w:p w:rsidR="000D68AF" w:rsidRPr="007E7454" w:rsidRDefault="000D68AF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Регуляція функції щитовидної залози забезпечується нервовою системою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тиротропіном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або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тіреотропним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гормоном (ТТГ) передньої долі гіпофіза, який, в свою чергу, залежить від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ТТГ-рилізинг-гормону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тироліберин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гіпоталамуса).</w:t>
      </w:r>
    </w:p>
    <w:p w:rsidR="003261B8" w:rsidRPr="007E7454" w:rsidRDefault="003261B8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стінці фолікулів, окрім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тироцитів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наявний другий тип клітин –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парафолікулярні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ендокриноцити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кальцитоніноцити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, або С-клітини)</w:t>
      </w:r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містять </w:t>
      </w:r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гормон </w:t>
      </w:r>
      <w:proofErr w:type="spellStart"/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тіреокальцитонін</w:t>
      </w:r>
      <w:proofErr w:type="spellEnd"/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виділяється шляхом </w:t>
      </w:r>
      <w:proofErr w:type="spellStart"/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екзоцитозу</w:t>
      </w:r>
      <w:proofErr w:type="spellEnd"/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перикапіллярний</w:t>
      </w:r>
      <w:proofErr w:type="spellEnd"/>
      <w:r w:rsidR="000D68AF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простір, звідки надходить в кровоносні капіляри.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Кальцитонін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регулює обмін кальцію і фосфору в організмі і є антагоністом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паратгормону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прищитоподібної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залози. Цей гормон гальмує реабсорбцію кальцію з кісток і зменшує вміст кальцію в крові шляхом депонування його в кістковій тканині.</w:t>
      </w:r>
    </w:p>
    <w:p w:rsidR="003261B8" w:rsidRPr="007E7454" w:rsidRDefault="003261B8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61B8" w:rsidRPr="007E7454" w:rsidRDefault="005C4A23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5. Будова і функції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прищитоподібних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залоз</w:t>
      </w:r>
    </w:p>
    <w:p w:rsidR="007051D7" w:rsidRPr="007E7454" w:rsidRDefault="00245631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Прищитоподібні</w:t>
      </w:r>
      <w:proofErr w:type="spellEnd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залози (</w:t>
      </w:r>
      <w:proofErr w:type="spellStart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glandulae</w:t>
      </w:r>
      <w:proofErr w:type="spellEnd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parathyroideae</w:t>
      </w:r>
      <w:proofErr w:type="spellEnd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це округлі або </w:t>
      </w:r>
      <w:proofErr w:type="spellStart"/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овоїдні</w:t>
      </w:r>
      <w:proofErr w:type="spellEnd"/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тільця, розташовані на задній поверхні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правої та лівої часток щитоподібної залози між її волокнистою капсулою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фасціальною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пластинкою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Кількість цих тілець може змінюватися від 2 до 8, в середньому 4. Зазвичай з кожного боку є 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верхня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прищитоподібна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залоза (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glandula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parathyroidea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нижня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прищитоподібна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залоза (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glandula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parathyroidea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).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Верхня залоза розміщена на рівні межі між верхньою і нижньою третинами частки щитоподібної залози.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Розміри кожної залози становлять: довжина 4-8 мм, ширина 3-4 мм, товщина 2-3 мм. Загальна маса залоз становить в середньому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0,20–0,35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г.</w:t>
      </w:r>
    </w:p>
    <w:p w:rsidR="00CF6AD1" w:rsidRPr="007E7454" w:rsidRDefault="007051D7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щито</w:t>
      </w:r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подібні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залози відрізняються від щито</w:t>
      </w:r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подібної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залози більш світлим забарвленням (у дітей блідо-рожеві, у дорослих - жовтувато-коричневі). </w:t>
      </w:r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Кожна </w:t>
      </w:r>
      <w:proofErr w:type="spellStart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прищитоподібна</w:t>
      </w:r>
      <w:proofErr w:type="spellEnd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залоза вкрита волокнистою капсулою, від якої всередину відходять тонкі сполучнотканинні перетинки, поділяючи паренхіму залози на ледь помітні часточки. У сполучній тканині капсули та перетинок є багато нервових волокон, кровоносних і лімфатичних судин. Паренхіма </w:t>
      </w:r>
      <w:proofErr w:type="spellStart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прищитоподібної</w:t>
      </w:r>
      <w:proofErr w:type="spellEnd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залози утворена епітеліальними клітинами – </w:t>
      </w:r>
      <w:proofErr w:type="spellStart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паратироцитами</w:t>
      </w:r>
      <w:proofErr w:type="spellEnd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Паратироцити</w:t>
      </w:r>
      <w:proofErr w:type="spellEnd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з’єднуючись між собою </w:t>
      </w:r>
      <w:proofErr w:type="spellStart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десмосомними</w:t>
      </w:r>
      <w:proofErr w:type="spellEnd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контактами, утворюють перекладки (</w:t>
      </w:r>
      <w:proofErr w:type="spellStart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трабекули</w:t>
      </w:r>
      <w:proofErr w:type="spellEnd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що переплітаються. </w:t>
      </w:r>
      <w:r w:rsidR="00245631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Перекладка (</w:t>
      </w:r>
      <w:proofErr w:type="spellStart"/>
      <w:r w:rsidR="00245631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трабекула</w:t>
      </w:r>
      <w:proofErr w:type="spellEnd"/>
      <w:r w:rsidR="00245631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структурно-функціональною одиницею </w:t>
      </w:r>
      <w:proofErr w:type="spellStart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прищитоподібної</w:t>
      </w:r>
      <w:proofErr w:type="spellEnd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залози.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аратироцит</w:t>
      </w:r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proofErr w:type="spellEnd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F6AD1"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синтезують і </w:t>
      </w:r>
      <w:proofErr w:type="spellStart"/>
      <w:r w:rsidR="00CF6AD1" w:rsidRPr="007E745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секретують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</w:t>
      </w:r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паратирин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паратгормон</w:t>
      </w:r>
      <w:proofErr w:type="spellEnd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паратиреоїдн</w:t>
      </w:r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</w:t>
      </w:r>
      <w:r w:rsidR="0024563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ПТГ).</w:t>
      </w:r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Паратгормон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паратирин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регулює концентрацію кальцію й опосередковано фосфору в крові, впливаючи таким чином на збудливість нервової і м’язової систем. Після видалення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прищитоподібних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 вміст кальцію в крові знижується, а фосфору підвищується.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Паратгормон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діє на кісткову тканину, активуючи остеобласти, обумовлюючи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демінералізацію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кісток і виділення іонів кальцію та фосфору в кров. Надлишок фосфору під впливом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паратгормону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виводиться нирками. Одночасно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паратгормон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посилює реабсорбцію іонів кальцію в канальцях нефронів, сприяючи зменшенню його виділення з сечею і підвищенню його вмісту в крові. Окрім того,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паратгормон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підвищує </w:t>
      </w:r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всмоктування іонів кальцію в кишці за умов надходження в організм необхідної кількості вітаміну D. Антагоністом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паратгормону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гормон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кальцитонін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виробляється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парафолікулярними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клітинами (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кальцитоніноцитами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щитоподібної залози. Він гальмує виведення кальцію з кісток, тому знижується його вміст у крові. Отже, клітини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прищитоподібних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 і </w:t>
      </w:r>
      <w:proofErr w:type="spellStart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парафолікулярні</w:t>
      </w:r>
      <w:proofErr w:type="spellEnd"/>
      <w:r w:rsidR="00CF6AD1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клітини щитоподібної залози реагують на зміну концентрації іонів кальцію в крові зміною інтенсивності синтезу і секреції відповідних гормонів, регулюючи таким чином вміст кальцію в крові.</w:t>
      </w:r>
    </w:p>
    <w:p w:rsidR="00245631" w:rsidRPr="007E7454" w:rsidRDefault="00245631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45631" w:rsidRPr="007E7454" w:rsidRDefault="00CF6AD1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6. Будова і функції </w:t>
      </w:r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надниркових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залоз</w:t>
      </w:r>
    </w:p>
    <w:p w:rsidR="00597523" w:rsidRPr="007E7454" w:rsidRDefault="00597523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Надниркова залоза (</w:t>
      </w:r>
      <w:proofErr w:type="spellStart"/>
      <w:r w:rsidRPr="007E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glandula</w:t>
      </w:r>
      <w:proofErr w:type="spellEnd"/>
      <w:r w:rsidRPr="007E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suprarenalis</w:t>
      </w:r>
      <w:proofErr w:type="spellEnd"/>
      <w:r w:rsidRPr="007E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парна (права і ліва), за формою нагадує сплощену спереду назад піраміду з заокругленою верхівкою. Залози розташовані в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заочеревинному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просторі на рівні ХІ–ХІІ грудних хребців у товщі жирової капсули кожної нирки, прилягаючи до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верхньоприсередньої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ділянки верхнього кінця нирки, її оточує ниркова фасція. Права надниркова залоза розміщена дещо нижче від лівої залози. Маса надниркової залози в дорослої людини дорівнює приблизно 12–15 г, а її розміри такі: довжина – 40–60 мм; товщина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передньо-задній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розмір) – 5–10 мм; висота – 20–30 мм.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Маса і розміри правого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наднирника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дещо менше, ніж лівого.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людини можлива наявність додаткових надниркових залоз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glandulae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suprarenales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accessoriae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597523" w:rsidRPr="007E7454" w:rsidRDefault="00597523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Надниркова залоза має три поверхні: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передню поверхню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facies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), задню поверхню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facies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нижню ввігнуту – ниркову поверхню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facies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renalis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),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також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два краї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– верхній край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margo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присередній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край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margo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medialis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). </w:t>
      </w:r>
    </w:p>
    <w:p w:rsidR="00597523" w:rsidRPr="007E7454" w:rsidRDefault="00597523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Права надниркова залоза спереду має вигляд трикутника з заокругленими кутами. Його задня поверхня прилягає до поперекової частини діафрагми, нижня частина передньої поверхні залози, що вкрита очеревиною, прилягає до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нутрощевої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поверхні печінки і дванадцятипалої кишки. Ниркова поверхня надниркової залози охоплює верхній кінець правої нирки, а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присередній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край залози прилягає до нижньої порожнистої вени. Ліва надниркова залоза має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півмісяцеву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форму, її ниркова поверхня заходить на верхню частину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присереднього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краю лівої нирки,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присередній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край залози прилягає до черевної аорти. Передня поверхня лівої надниркової залози прилягає до хвоста підшлункової залози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кардіальної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частини шлунка, а задня поверхня залози стикається з поперековою частиною діафрагми.</w:t>
      </w:r>
    </w:p>
    <w:p w:rsidR="00FD0006" w:rsidRPr="007E7454" w:rsidRDefault="00FD0006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Поверхні залоз дещо горбисті. На передній поверхні надниркової залози є глибока борозна – 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ворота (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hilum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 правій залозі ворота розташовані ближче до її верхівки, а в лівій залозі – ближче до основи. Через ворота залози виходить </w:t>
      </w:r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центральна вена (v.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centralis</w:t>
      </w:r>
      <w:proofErr w:type="spellEnd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D0006" w:rsidRPr="007E7454" w:rsidRDefault="00FD0006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Надниркова залоза вкрита тонкою волокнистою капсулою, в якій містяться гладкі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Від капсули вглиб залози відходять тонкі сполучнотканинні перетинки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трабекули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розділяючи її кіркову речовину на численні епітеліальні тяжі, обплетені густою сіткою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гемокапілярів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D0006" w:rsidRPr="007E7454" w:rsidRDefault="00FD0006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Паренхіма надниркової залози складається з двох шарів, що походять з різних зародкових листків. Зовнішній шар називається 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кірковою речовиною (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cоrtex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внутрішній шар – 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мозковою речовиною (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medulla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).</w:t>
      </w:r>
    </w:p>
    <w:p w:rsidR="00FD0006" w:rsidRPr="007E7454" w:rsidRDefault="00FD0006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Тканина кіркової речовини, що розвивається з мезодерми, розміщується між двома первинними нирками, тому називається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інтерреналовою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тканиною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інтерреналовим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тілом). Із цього ж джерела утворюються зачатки статевих залоз і додаткових надниркових залоз.</w:t>
      </w:r>
    </w:p>
    <w:p w:rsidR="00FD0006" w:rsidRPr="007E7454" w:rsidRDefault="00FD0006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Мозкова речовина надниркових залоз, як і нервова система, має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ектодермальне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походження. Вона формується із зачатків вузлів симпатичного стовбура. Нервові клітини –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симпатобласти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відокремлюються від симпатичних вузлів і перетворюються на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хромафінобласти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в свою чергу диференціюються на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хромафіноцити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Ці клітини переміщуються в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інтерреналове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тіло, утворюючи мозкову речовину надниркової залози, яку охоплює кіркова речовина. Так формується анатомічно єдина залоза. Із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симпатобластів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формуються інші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хромафінні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тільця –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D0006" w:rsidRPr="007E7454" w:rsidRDefault="00FD0006" w:rsidP="007E7454">
      <w:pPr>
        <w:spacing w:after="0" w:line="240" w:lineRule="auto"/>
        <w:ind w:right="20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У кірковій речовині виділяють три зони: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клубочкову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(зовнішню</w:t>
      </w:r>
      <w:r w:rsidR="00E034B6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</w:t>
      </w:r>
      <w:proofErr w:type="spellStart"/>
      <w:r w:rsidR="00E034B6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прилежить</w:t>
      </w:r>
      <w:proofErr w:type="spellEnd"/>
      <w:r w:rsidR="00E034B6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34B6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капсули</w:t>
      </w:r>
      <w:r w:rsidR="00E034B6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</w:t>
      </w:r>
      <w:r w:rsidR="00E034B6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пучкову (середню</w:t>
      </w:r>
      <w:r w:rsidR="00E034B6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034B6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найбільш широку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і сітчасту (внутрішню, яка межує з мозковою речовиною). Співвідношення товщини цих зон відповідно дорівнює 1: 9: 3. Вони різняться між собою як структурно, так і функціонально.</w:t>
      </w:r>
      <w:r w:rsidR="006257DC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Морфологічні особливості зон зводяться до своєрідного для кожної зони розподілу залозистих клітин, сполучної тканини і кровоносних судин. Перераховані зони функціонально відокремлені в зв'язку з тим, що клітини кожної з них виробляють гормони, що відрізняються один від одного не тільки за хімічним складом, але і по фізіологічній дії.</w:t>
      </w:r>
    </w:p>
    <w:p w:rsidR="006257DC" w:rsidRPr="007E7454" w:rsidRDefault="006257DC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Клубочкова</w:t>
      </w:r>
      <w:proofErr w:type="spellEnd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зона (</w:t>
      </w:r>
      <w:proofErr w:type="spellStart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zona</w:t>
      </w:r>
      <w:proofErr w:type="spellEnd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glomerulosa</w:t>
      </w:r>
      <w:proofErr w:type="spellEnd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складається з малих призматичних клітин, які утворюють скупчення у вигляді клубочків. Клубочки оточені сіткою звивистих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гемокапілярів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клубочкової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зони продукують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мінералокортикостероїдні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гормони, переважно альдостерон.</w:t>
      </w:r>
    </w:p>
    <w:p w:rsidR="006257DC" w:rsidRPr="007E7454" w:rsidRDefault="006257DC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Пучкова зона (</w:t>
      </w:r>
      <w:proofErr w:type="spellStart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zona</w:t>
      </w:r>
      <w:proofErr w:type="spellEnd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fasciсulata</w:t>
      </w:r>
      <w:proofErr w:type="spellEnd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є найтовстішою, побудована з великих світлих полігональних клітин, які формують довгі тяжі – пучки. Ці пучки орієнтовані перпендикулярно до поверхні органа. Між пучками проходять прямі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гемокапіляри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анастомозуючи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між собою.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пучкової зони виробляють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глюкокортикостероїдні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гормони –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кортизол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(гідрокортизон)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кортикостерон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Ці клітини синтезують також незначну кількість андрогенів –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дегідроепіандростерон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дегідроізоандростерон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андростендіон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257DC" w:rsidRPr="007E7454" w:rsidRDefault="006257DC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3251BE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сітчастій зоні (</w:t>
      </w:r>
      <w:proofErr w:type="spellStart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zona</w:t>
      </w:r>
      <w:proofErr w:type="spellEnd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reticularis</w:t>
      </w:r>
      <w:proofErr w:type="spellEnd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="003251BE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клітини полігональної або круглої форми (дещо менші від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пучкової зони) утворюють розгалужені тяжі, що нагадують сітку. Між групами клітин проходять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гемокапіляри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сітчастої зони синтезують стероїдні гормони – андрогени, естрогени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прогестерон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також незначну кількість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глюкокортикоїдів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251BE" w:rsidRPr="007E7454" w:rsidRDefault="003251BE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lastRenderedPageBreak/>
        <w:t>Мінералокортикоїди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беруть участь в регуляції електролітного обміну й опосередковано – в регуляції водного обміну. Альдостерон посилює реабсорбцію іонів натрію в нирках, слинних залозах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кишковошлунковому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тракті, тобто затримує іони натрію в організмі. Альдостерон змінює проникність клітинних мембран для іонів натрію і калію, посилює запальні процеси й утворення колагену. Секрецію альдостерону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ендокриноцитами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регулює концентрація іонів натрію і калію в плазмі крові й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ангіотензин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ІІ. Збільшення концентрації іонів калію і зменшення іонів натрію, а також зменшення об’єму плазми крові приводить до посилення секреції альдостерону. Подібний ефект дає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ангіотензин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ІІ, що утворюється з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ангіотензину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плазми крові під впливом гормону реніну, який виробляється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юкстагломерулярними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клітинами нирки.</w:t>
      </w:r>
    </w:p>
    <w:p w:rsidR="003251BE" w:rsidRPr="007E7454" w:rsidRDefault="003251BE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Глюкокортикоїди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сильно і різнобічно впливають на обмінні процеси в організмі людини, посилюючи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катаболічні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процеси при білковому обміні і стимулюючи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глюконеогенез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призводить до підвищення рівня глюкози в крові і глікогену в печінці, скелетних м’язах і міокарді.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Глюкокортикоїди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регулюють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ліполіз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нормалізують виділення води з організму, підвищують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клубочкову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фільтрацію і зменшують реабсорбцію води в дистальних звивистих канальцях нирки. У лікарській практиці широко використовується протизапальна дія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глюкокортикоїдів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Введення гідрокортизону викликає інволюцію імунної системи, виражену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імуносупресію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пов’язану з руйнуванням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лімфоїдної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тканини.</w:t>
      </w:r>
    </w:p>
    <w:p w:rsidR="003251BE" w:rsidRPr="007E7454" w:rsidRDefault="003251BE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Глюкокортикоїди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вибірково гальмують утворення основної речовини сполучної тканини і проліферацію фібробластів, зменшують кількість тканинних базофілів, блокують дію ферменту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гіалуронідази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тим самим зменшують проникність капілярів. Стрес-фактори викликають збільшення секреції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глюкокортикоїдів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навіть до повного “виснаження”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кіркової речовини надниркових залоз. Секреція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глюкокортикоїдів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ендокриноцитами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пучкової і частково сітчастої зон регулюється кортикотропіном (адренокортикотропним гормоном – АКТГ), який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секретується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аденогіпофізом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251BE" w:rsidRPr="007E7454" w:rsidRDefault="003251BE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Мозкова речовина надниркової залози відмежована від кіркової речовини тонким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несуцільним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сполучнотканинним прошарком. Її паренхіма утворена скупченнями великих круглих або полігональних клітин, розділених синусоїдними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гемокапілярами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посткапілярними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венулами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До клітин підходять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передвузлові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симпатичні нервові волокна, утворюючи з ними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синапси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За характером синтезованих речовин у мозковій речовині надниркової залози розрізняють два види клітин: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епінефроцити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складають основну масу та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виробляють адреналін, і </w:t>
      </w:r>
      <w:proofErr w:type="spellStart"/>
      <w:r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норепінефроцити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розсіяні в мозковій речовині у вигляді невеликих груп та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синтезують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норадреналін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Адреналін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норадреналін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об’єднані в групу біологічно активних речовин –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катехоламінів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251BE" w:rsidRPr="007E7454" w:rsidRDefault="003251BE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дорослої людини мозкова речовина надниркових залоз виробляє приблизно 70–90 % адреналіну і 10–30 %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норадреналіну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Молекули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катехоламінів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зв’язують специфічні рецептори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цитолеми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клітин-мішеней.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Норадреналін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викликає звуження судин (крім судин головного мозку), а адреналін звужує певні судини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судини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шкіри) і розширює інші (вінцеві судини серця, судини скелетних м’язів). Адреналін підвищує систолічний артеріальний тиск, дещо знижуючи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діастолічний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тиск.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Норадреналін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підвищує систолічний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діастолічний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тиск. Обидва гормони розслаблюють гладкі м’язи бронхів, сприяючи інтенсивнішому диханню.</w:t>
      </w:r>
    </w:p>
    <w:p w:rsidR="003251BE" w:rsidRPr="007E7454" w:rsidRDefault="003251BE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Адреналін підвищує рівень цукру в крові, викликаючи розщеплення глікогену</w:t>
      </w:r>
      <w:r w:rsidR="00081FA2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зменшення його запасів в м'язах і печінці</w:t>
      </w:r>
      <w:r w:rsidR="00081FA2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81FA2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 як би є антагоністом інсуліну.</w:t>
      </w:r>
      <w:r w:rsidR="00081FA2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Ідентичний ефект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норадреналіну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слабший. Адреналін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норадреналін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посилюють розщеплення жирів, активують енергетичний обмін. Секреція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катехоламінів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звичайних фізіологічних умовах невелика і дорівнює 8–10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нг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 (кг-хв.), але різко зростає в умовах стресу.</w:t>
      </w:r>
    </w:p>
    <w:p w:rsidR="00245631" w:rsidRPr="007E7454" w:rsidRDefault="00245631" w:rsidP="007E7454">
      <w:pPr>
        <w:spacing w:after="0" w:line="240" w:lineRule="auto"/>
        <w:ind w:right="20"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E4635D" w:rsidRPr="007E7454" w:rsidRDefault="00E4635D" w:rsidP="007E7454">
      <w:pPr>
        <w:spacing w:after="0" w:line="240" w:lineRule="auto"/>
        <w:ind w:right="20"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7. </w:t>
      </w:r>
      <w:proofErr w:type="spellStart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Параганглії</w:t>
      </w:r>
      <w:proofErr w:type="spellEnd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та їх функції</w:t>
      </w:r>
    </w:p>
    <w:p w:rsidR="00E4635D" w:rsidRPr="007E7454" w:rsidRDefault="00E4635D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Крім мозкової речовини надниркових залоз,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хромафіноцити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містяться в </w:t>
      </w:r>
      <w:proofErr w:type="spellStart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парагангліях</w:t>
      </w:r>
      <w:proofErr w:type="spellEnd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paraganglia</w:t>
      </w:r>
      <w:proofErr w:type="spellEnd"/>
      <w:r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утворюються </w:t>
      </w:r>
      <w:r w:rsidR="006E1C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зачатків симпатичної частини нервової системи і тісно пов’язані з симпатичними вузлами автономного відділу периферійної нервової системи. Більшість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парагангліїв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розташовані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позаочеревинно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поблизу симпатичного стовбура у вигляді н</w:t>
      </w:r>
      <w:r w:rsidR="006E1C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евеликих відокремлених </w:t>
      </w:r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анатомічних</w:t>
      </w:r>
      <w:r w:rsidR="006E1C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структур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Хромафіноцити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парагангліїв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 і мозкової речовини надниркових залоз, синтезують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катехоламіни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адреналін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норадреналін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E1CB8" w:rsidRPr="007E7454" w:rsidRDefault="00E4635D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Найбільшими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парагангліями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парний 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сонний клубочок (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glomus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caroticum</w:t>
      </w:r>
      <w:proofErr w:type="spellEnd"/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6E1CB8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,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що має форму рисового зерна</w:t>
      </w:r>
      <w:r w:rsidR="00112765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довжиною 5–8 мм, шириною 1,5–5 мм і товщиною 1–1,5 мм</w:t>
      </w:r>
      <w:r w:rsidR="00112765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</w:t>
      </w:r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розташований на задній або медіальній поверхні загальної сонної артерії у місця її ділення на зовнішню і внутрішню</w:t>
      </w:r>
      <w:r w:rsidR="00112765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6E1C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 ходу аорти розміщується більшість </w:t>
      </w:r>
      <w:proofErr w:type="spellStart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парагангліїв</w:t>
      </w:r>
      <w:proofErr w:type="spellEnd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–надсерцеві</w:t>
      </w:r>
      <w:proofErr w:type="spellEnd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параганглії</w:t>
      </w:r>
      <w:proofErr w:type="spellEnd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приаортові</w:t>
      </w:r>
      <w:proofErr w:type="spellEnd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тіла та куприковий клубочок.</w:t>
      </w:r>
      <w:r w:rsidR="00112765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Надсерцеві</w:t>
      </w:r>
      <w:proofErr w:type="spellEnd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параганглії</w:t>
      </w:r>
      <w:proofErr w:type="spellEnd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paraganglia</w:t>
      </w:r>
      <w:proofErr w:type="spellEnd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supracardiales</w:t>
      </w:r>
      <w:proofErr w:type="spellEnd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представлені </w:t>
      </w:r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верхнім і нижнім </w:t>
      </w:r>
      <w:proofErr w:type="spellStart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надсерцевими</w:t>
      </w:r>
      <w:proofErr w:type="spellEnd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парагангліями</w:t>
      </w:r>
      <w:proofErr w:type="spellEnd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paraganglia</w:t>
      </w:r>
      <w:proofErr w:type="spellEnd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supracardiales</w:t>
      </w:r>
      <w:proofErr w:type="spellEnd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et</w:t>
      </w:r>
      <w:proofErr w:type="spellEnd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="00112765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Нижній </w:t>
      </w:r>
      <w:proofErr w:type="spellStart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параганглій</w:t>
      </w:r>
      <w:proofErr w:type="spellEnd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непостійний, з віком він редукується. Верхній </w:t>
      </w:r>
      <w:proofErr w:type="spellStart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надсерцевий</w:t>
      </w:r>
      <w:proofErr w:type="spellEnd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параганглій</w:t>
      </w:r>
      <w:proofErr w:type="spellEnd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більший, розташований між легеневим стовбуром і висхідною частиною аорти на межі з її дугою. Нижній </w:t>
      </w:r>
      <w:proofErr w:type="spellStart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надсерцевий</w:t>
      </w:r>
      <w:proofErr w:type="spellEnd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параганглій</w:t>
      </w:r>
      <w:proofErr w:type="spellEnd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залягає в ділянці виходу з аорти лівої вінцевої артерії. </w:t>
      </w:r>
      <w:proofErr w:type="spellStart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Приаортові</w:t>
      </w:r>
      <w:proofErr w:type="spellEnd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тіла, </w:t>
      </w:r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аортові клубочки (</w:t>
      </w:r>
      <w:proofErr w:type="spellStart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corpora</w:t>
      </w:r>
      <w:proofErr w:type="spellEnd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paraaortica</w:t>
      </w:r>
      <w:proofErr w:type="spellEnd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</w:t>
      </w:r>
      <w:proofErr w:type="spellStart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glomera</w:t>
      </w:r>
      <w:proofErr w:type="spellEnd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aortica</w:t>
      </w:r>
      <w:proofErr w:type="spellEnd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складаються з правої та лівої частин. Кожна частина має вигляд тяжа, що залягає на бічній поверхні черевної аорти. Довжина правої частини становить 8–20 мм, лівої частини – 8–15 мм, товщина дорівнює 2–3 мм. У дітей першого року життя аортові клубочки найбільші: у немовлят довжина </w:t>
      </w:r>
      <w:proofErr w:type="spellStart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приаортових</w:t>
      </w:r>
      <w:proofErr w:type="spellEnd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 дорівнює 8–15 мм, а товщина 2–3 мм, у дітей грудного віку довжина цих утворів досягає 30 мм. Обидва тяжі інколи з’єднані між собою смужкою </w:t>
      </w:r>
      <w:proofErr w:type="spellStart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хромафінних</w:t>
      </w:r>
      <w:proofErr w:type="spellEnd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клітин, розміщених попереду аорти. </w:t>
      </w:r>
      <w:proofErr w:type="spellStart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Приаортові</w:t>
      </w:r>
      <w:proofErr w:type="spellEnd"/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тіла зв’язані з гілками нижніх грудних і поперекових вузлів симпатичного стовбура. </w:t>
      </w:r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Куприковий клубочок (</w:t>
      </w:r>
      <w:proofErr w:type="spellStart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glomus</w:t>
      </w:r>
      <w:proofErr w:type="spellEnd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coccygeum</w:t>
      </w:r>
      <w:proofErr w:type="spellEnd"/>
      <w:r w:rsidR="00112765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="00112765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непарний, розташований на передній поверхні верхівки куприка і має довжину приблизно 2,5 мм. </w:t>
      </w:r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Безліч </w:t>
      </w:r>
      <w:r w:rsidR="006E1CB8" w:rsidRPr="007E745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lastRenderedPageBreak/>
        <w:t xml:space="preserve">дрібних </w:t>
      </w:r>
      <w:proofErr w:type="spellStart"/>
      <w:r w:rsidR="006E1CB8" w:rsidRPr="007E745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параганглієв</w:t>
      </w:r>
      <w:proofErr w:type="spellEnd"/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розташовані </w:t>
      </w:r>
      <w:proofErr w:type="spellStart"/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ретроперітонеально</w:t>
      </w:r>
      <w:proofErr w:type="spellEnd"/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ділянці від </w:t>
      </w:r>
      <w:proofErr w:type="spellStart"/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наднирників</w:t>
      </w:r>
      <w:proofErr w:type="spellEnd"/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статевих залоз і по ходу симпатичних нервів. Дрібні групи </w:t>
      </w:r>
      <w:proofErr w:type="spellStart"/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хромафіноцитів</w:t>
      </w:r>
      <w:proofErr w:type="spellEnd"/>
      <w:r w:rsidR="000C2CAA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або навіть окремі клітини</w:t>
      </w:r>
      <w:r w:rsidR="000C2CAA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розташовуються усередині вегетативних нервових вузлів. </w:t>
      </w:r>
      <w:proofErr w:type="spellStart"/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Параганглії</w:t>
      </w:r>
      <w:proofErr w:type="spellEnd"/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завжди виявляються поблизу </w:t>
      </w:r>
      <w:r w:rsidR="006E1C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пухирчастих залоз у чоловіків</w:t>
      </w:r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6E1C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у жінок – у матково-піхвовому нервовому сплетенні</w:t>
      </w:r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Кількість і величина </w:t>
      </w:r>
      <w:proofErr w:type="spellStart"/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параганглієв</w:t>
      </w:r>
      <w:proofErr w:type="spellEnd"/>
      <w:r w:rsidR="006E1CB8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широко варіюють у різних людей. </w:t>
      </w:r>
      <w:r w:rsidR="006E1C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немовлят є понад 40 </w:t>
      </w:r>
      <w:proofErr w:type="spellStart"/>
      <w:r w:rsidR="006E1C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парагангліїв</w:t>
      </w:r>
      <w:proofErr w:type="spellEnd"/>
      <w:r w:rsidR="006E1C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також численні скупчення </w:t>
      </w:r>
      <w:proofErr w:type="spellStart"/>
      <w:r w:rsidR="006E1C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хромафіноцитів</w:t>
      </w:r>
      <w:proofErr w:type="spellEnd"/>
      <w:r w:rsidR="006E1C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окремі </w:t>
      </w:r>
      <w:proofErr w:type="spellStart"/>
      <w:r w:rsidR="006E1C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хромафіноцити</w:t>
      </w:r>
      <w:proofErr w:type="spellEnd"/>
      <w:r w:rsidR="006E1CB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симпатичних вузлах та по ходу симпатичних нервів. </w:t>
      </w:r>
    </w:p>
    <w:p w:rsidR="006E1CB8" w:rsidRPr="007E7454" w:rsidRDefault="006E1CB8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Параганглії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оточені тонкою сполучнотканинною капсулою, а її волокна проникають вглиб паренхіми. Паренхіма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парагангліїв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складається з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хромафіноцитів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утворюють тяжі, що переплітаються між собою. У просвітах між клітинними тяжами проходять численні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гемокапіляри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хромафіноцити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оточені густою сіткою симпатичних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передвузлових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волокон. Інволюція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парагангліїв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починається у </w:t>
      </w:r>
      <w:r w:rsidR="00112765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1,5-2 роки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закінчується </w:t>
      </w:r>
      <w:r w:rsidR="00112765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після завершення статевого дозрівання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E1CB8" w:rsidRPr="007E7454" w:rsidRDefault="006E1CB8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257DC" w:rsidRPr="007E7454" w:rsidRDefault="000C2CAA" w:rsidP="007E7454">
      <w:pPr>
        <w:spacing w:after="0" w:line="240" w:lineRule="auto"/>
        <w:ind w:right="20" w:firstLine="709"/>
        <w:jc w:val="both"/>
        <w:outlineLvl w:val="2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</w:pPr>
      <w:r w:rsidRPr="007E7454">
        <w:rPr>
          <w:rStyle w:val="ac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8. </w:t>
      </w:r>
      <w:r w:rsidRPr="007E7454">
        <w:rPr>
          <w:rStyle w:val="ac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Підшлункові острівці</w:t>
      </w:r>
      <w:r w:rsidRPr="007E7454">
        <w:rPr>
          <w:rStyle w:val="ac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та їх функції</w:t>
      </w:r>
    </w:p>
    <w:p w:rsidR="006257DC" w:rsidRPr="007E7454" w:rsidRDefault="004E3036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Підшлункова залоза складається з ендокринної та екзокринної частин. Ендокринна частина представлена </w:t>
      </w:r>
      <w:r w:rsidRPr="004E3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підшлунковими острівцями (</w:t>
      </w:r>
      <w:proofErr w:type="spellStart"/>
      <w:r w:rsidRPr="004E3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insulae</w:t>
      </w:r>
      <w:proofErr w:type="spellEnd"/>
      <w:r w:rsidRPr="004E3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E3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pancreaticae</w:t>
      </w:r>
      <w:proofErr w:type="spellEnd"/>
      <w:r w:rsidRPr="004E3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Pr="004E30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острівцями </w:t>
      </w:r>
      <w:proofErr w:type="spellStart"/>
      <w:r w:rsidRPr="004E30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Лангерганса</w:t>
      </w:r>
      <w:proofErr w:type="spellEnd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сформовані зі скупчень е</w:t>
      </w:r>
      <w:r w:rsidR="005F75A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ндокринних клітин – </w:t>
      </w:r>
      <w:proofErr w:type="spellStart"/>
      <w:r w:rsidR="005F75A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інсулоцитів</w:t>
      </w:r>
      <w:proofErr w:type="spellEnd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Інсуліноцити</w:t>
      </w:r>
      <w:proofErr w:type="spellEnd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 і весь острівець, оточені густою сіткою </w:t>
      </w:r>
      <w:proofErr w:type="spellStart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гемокапілярів</w:t>
      </w:r>
      <w:proofErr w:type="spellEnd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фенестрованого</w:t>
      </w:r>
      <w:proofErr w:type="spellEnd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типу</w:t>
      </w:r>
      <w:r w:rsidR="005F75A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F75A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відокремлені від решти екзокринної частини залози тонкими сполучнотканинними прошарками</w:t>
      </w:r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Між </w:t>
      </w:r>
      <w:proofErr w:type="spellStart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інсулоцитами</w:t>
      </w:r>
      <w:proofErr w:type="spellEnd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гемокапілярами</w:t>
      </w:r>
      <w:proofErr w:type="spellEnd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</w:t>
      </w:r>
      <w:proofErr w:type="spellStart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перикапілярні</w:t>
      </w:r>
      <w:proofErr w:type="spellEnd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простори, тому гормони, які виробляють </w:t>
      </w:r>
      <w:proofErr w:type="spellStart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інсулоцити</w:t>
      </w:r>
      <w:proofErr w:type="spellEnd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виділяються у цей простір, а потім через стінку капілярів потрапляють у кров. У підшлунковій залозі є приблизно 1–2 </w:t>
      </w:r>
      <w:proofErr w:type="spellStart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млн</w:t>
      </w:r>
      <w:proofErr w:type="spellEnd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підшлункових острівців, діаметр кожного з яких дорівнює 100–300 мкм. Найбільша кількість підшлункових острівців у хвості залози.</w:t>
      </w:r>
    </w:p>
    <w:p w:rsidR="005F75A8" w:rsidRPr="007E7454" w:rsidRDefault="005F75A8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Панкреатичні острівці 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складаються з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різних</w:t>
      </w:r>
      <w:r w:rsidR="007051D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інсулоц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</w:t>
      </w:r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поділяють на </w:t>
      </w:r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чотири основні групи:</w:t>
      </w:r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В-клітини (</w:t>
      </w:r>
      <w:proofErr w:type="spellStart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базофільні</w:t>
      </w:r>
      <w:proofErr w:type="spellEnd"/>
      <w:r w:rsidRPr="004E30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 А-клітини (ацидофільні), D-клітини (дендритні), F-клітини.</w:t>
      </w:r>
    </w:p>
    <w:p w:rsidR="005F75A8" w:rsidRPr="005F75A8" w:rsidRDefault="005F75A8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підшлункових острівцях найбільше </w:t>
      </w:r>
      <w:proofErr w:type="spellStart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В-інсулоцитів</w:t>
      </w:r>
      <w:proofErr w:type="spellEnd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70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75 %, які розміщені переважно в центрі острівців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секретують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інсулін</w:t>
      </w:r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Гормон інсулін збільшує проникність клітинних мембран для глюкози, яка присутня у плазмі крові, активує утворення включень глікогену в клітинах. Цими властивостями пояснюється </w:t>
      </w:r>
      <w:proofErr w:type="spellStart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гіпоглікемічна</w:t>
      </w:r>
      <w:proofErr w:type="spellEnd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дія інсуліну. При зменшенні концентрації інсуліну в крові клітини не “споживають” глюкозу, тому її рівень в крові різко підвищується і глюкоза потрапляє в сечу. </w:t>
      </w:r>
      <w:proofErr w:type="spellStart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В-інсуліноцити</w:t>
      </w:r>
      <w:proofErr w:type="spellEnd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синтезують також гормон </w:t>
      </w:r>
      <w:proofErr w:type="spellStart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амілін</w:t>
      </w:r>
      <w:proofErr w:type="spellEnd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який бере участь у регуляції вуглеводного обміну.</w:t>
      </w:r>
    </w:p>
    <w:p w:rsidR="005F75A8" w:rsidRPr="005F75A8" w:rsidRDefault="005F75A8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А-інсулоцити</w:t>
      </w:r>
      <w:proofErr w:type="spellEnd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складають 20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25 % від усіх клітин острівця, розташовані здебільшого групами на периферії підшлункових острівців</w:t>
      </w:r>
      <w:r w:rsidR="00D47B02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47B02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виробляють </w:t>
      </w:r>
      <w:proofErr w:type="spellStart"/>
      <w:r w:rsidR="00D47B02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глюкагон</w:t>
      </w:r>
      <w:proofErr w:type="spellEnd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є антагоністом інсуліну. </w:t>
      </w:r>
      <w:proofErr w:type="spellStart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Глюкагон</w:t>
      </w:r>
      <w:proofErr w:type="spellEnd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активує </w:t>
      </w:r>
      <w:proofErr w:type="spellStart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глікогеноліз</w:t>
      </w:r>
      <w:proofErr w:type="spellEnd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ліполіз</w:t>
      </w:r>
      <w:proofErr w:type="spellEnd"/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при цьому глікоген розщеплюється до глюкози, а її рівень в крові </w:t>
      </w:r>
      <w:r w:rsidRPr="005F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підвищується.</w:t>
      </w:r>
      <w:r w:rsidR="00D47B02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Таким чином, г</w:t>
      </w:r>
      <w:r w:rsidR="00D47B02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ормони інсулін і </w:t>
      </w:r>
      <w:proofErr w:type="spellStart"/>
      <w:r w:rsidR="00D47B02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глюкагон</w:t>
      </w:r>
      <w:proofErr w:type="spellEnd"/>
      <w:r w:rsidR="00D47B02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</w:t>
      </w:r>
      <w:r w:rsidR="00D47B02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надходять в кров</w:t>
      </w:r>
      <w:r w:rsidR="00D47B02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D47B02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беруть участь в регуляції вуглеводного обміну.</w:t>
      </w:r>
    </w:p>
    <w:p w:rsidR="00D47B02" w:rsidRPr="00D47B02" w:rsidRDefault="00D47B02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D-</w:t>
      </w:r>
      <w:proofErr w:type="spellStart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інсулоцити</w:t>
      </w:r>
      <w:proofErr w:type="spellEnd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мають великі розміри і зірчасту форму, їх приблизно 5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10 %. </w:t>
      </w:r>
      <w:proofErr w:type="spellStart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Д-клітини</w:t>
      </w:r>
      <w:proofErr w:type="spellEnd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синтезують гормон </w:t>
      </w:r>
      <w:proofErr w:type="spellStart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соматостатин</w:t>
      </w:r>
      <w:proofErr w:type="spellEnd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гальмує синтез інсуліну і </w:t>
      </w:r>
      <w:proofErr w:type="spellStart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глюкагону</w:t>
      </w:r>
      <w:proofErr w:type="spellEnd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відповідно В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proofErr w:type="spellStart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А-інсулоцитами</w:t>
      </w:r>
      <w:proofErr w:type="spellEnd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синтез ферментів </w:t>
      </w:r>
      <w:proofErr w:type="spellStart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ациноцитами</w:t>
      </w:r>
      <w:proofErr w:type="spellEnd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підшлункової залози і </w:t>
      </w:r>
      <w:proofErr w:type="spellStart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соматотропіну</w:t>
      </w:r>
      <w:proofErr w:type="spellEnd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(гормону росту) </w:t>
      </w:r>
      <w:proofErr w:type="spellStart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аденогіпофізом</w:t>
      </w:r>
      <w:proofErr w:type="spellEnd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47B02" w:rsidRPr="00D47B02" w:rsidRDefault="00D47B02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F-</w:t>
      </w:r>
      <w:proofErr w:type="spellStart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інсулоцитів</w:t>
      </w:r>
      <w:proofErr w:type="spellEnd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дуже мало – всього 1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5 %, </w:t>
      </w:r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вони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розташовані по периферії острівців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виробляють поліпептид – стимулятор виділення шлункового соку і підшлункового соку екзокринною частиною підшлункової залози.</w:t>
      </w:r>
    </w:p>
    <w:p w:rsidR="00D47B02" w:rsidRPr="00D47B02" w:rsidRDefault="00D47B02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Навколо підшлункових острівців наявні також невеликі групи секреторних клітин, що називаються проміжними клітинами. Вважають, що ці клітини синтезують </w:t>
      </w:r>
      <w:proofErr w:type="spellStart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трипсиноподібні</w:t>
      </w:r>
      <w:proofErr w:type="spellEnd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ферменти, які вивільняють інсулін з </w:t>
      </w:r>
      <w:proofErr w:type="spellStart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проінсуліну</w:t>
      </w:r>
      <w:proofErr w:type="spellEnd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 також виділяють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вазоактивний</w:t>
      </w:r>
      <w:proofErr w:type="spellEnd"/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поліпептид.</w:t>
      </w:r>
    </w:p>
    <w:p w:rsidR="005F75A8" w:rsidRPr="007E7454" w:rsidRDefault="005F75A8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47B02" w:rsidRPr="007E7454" w:rsidRDefault="00D47B02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9. </w:t>
      </w:r>
      <w:r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Ендокринна частина статевих залоз</w:t>
      </w:r>
      <w:r w:rsidR="00465BBD" w:rsidRPr="007E7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та їх функції</w:t>
      </w:r>
    </w:p>
    <w:p w:rsidR="00585498" w:rsidRPr="007E7454" w:rsidRDefault="00D47B02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Статеві залози – </w:t>
      </w:r>
      <w:r w:rsidRPr="00D47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яєчка </w:t>
      </w:r>
      <w:r w:rsidR="00585498"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(</w:t>
      </w:r>
      <w:proofErr w:type="spellStart"/>
      <w:r w:rsidR="00585498"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testis</w:t>
      </w:r>
      <w:proofErr w:type="spellEnd"/>
      <w:r w:rsidR="00585498"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="0058549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чоловіків і </w:t>
      </w:r>
      <w:r w:rsidRPr="00D47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яєчники </w:t>
      </w:r>
      <w:r w:rsidR="00585498"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(</w:t>
      </w:r>
      <w:proofErr w:type="spellStart"/>
      <w:r w:rsidR="00585498"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ovarium</w:t>
      </w:r>
      <w:proofErr w:type="spellEnd"/>
      <w:r w:rsidR="00585498" w:rsidRPr="007E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="00585498" w:rsidRPr="007E74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58549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жінок,</w:t>
      </w:r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85498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крім статевих клітин, </w:t>
      </w:r>
      <w:r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виробляють статеві гормони, що потрапляють у кров. </w:t>
      </w:r>
    </w:p>
    <w:p w:rsidR="00585498" w:rsidRPr="007E7454" w:rsidRDefault="00585498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Ендокринну функцію в яєчку виконує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інтерстицій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представлений залозистими клітинами -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інтерстиціальними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ендокриноцитами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яєчка (клітини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Лейдига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).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Це великі клітини, які розташовуються скупченнями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пухкій сполучній тканині між звитими сім’яними канальцями, поруч з кровоносних і лімфатичних капілярами.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Інтерстиціальні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ендокриноцити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яєчка виділяють чоловічий статевий гормон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тестостерон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(андроген)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який надає різнобічну дію на різні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андрогенчутливі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клітини чоловічого організму, стимулюючи їх ріст і функціональну активність. До таких клітин відносяться клітини передміхурової залози, </w:t>
      </w:r>
      <w:r w:rsidR="003906C3"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пухирчастих (сім’яних) залоз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залоз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906C3" w:rsidRPr="00D47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передньої шкірочки статевого члена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нирок і шкіри. Під впливом андрогенів відбуваються ембріональне диференціювання і розвиток статевих органів, статеве дозрівання і розвиток вторинних статевих ознак, опорно-рухового апарату. Разом з іншими гормонами андрогени регулюють ріст кісток в товщину і довжину і після настання статевої зрілості припиняють його. Андрогени стимулюють синтез білка і прискорюють ріст тканин. Дуже важливий їх вплив на сперматогенез: низька концентрація гормону активує цей процес, висока - гальмує. Андрогени обумовлюють статеву поведінку чоловіків, </w:t>
      </w:r>
      <w:r w:rsidR="003906C3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їх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лібідо і потенцію. Слід зазначити, що в яєчках синтезується і невелика кількість естрогенів (жіночих статевих гормонів).</w:t>
      </w:r>
    </w:p>
    <w:p w:rsidR="00FD26B5" w:rsidRPr="007E7454" w:rsidRDefault="007051D7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яєчнику виробляються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жіночі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статеві гормони естроген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прогестерон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Місцем утворення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естрогену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фоллікуліна</w:t>
      </w:r>
      <w:proofErr w:type="spellEnd"/>
      <w:r w:rsidR="003906C3"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,</w:t>
      </w:r>
      <w:r w:rsidR="003906C3" w:rsidRPr="007E7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906C3" w:rsidRPr="007E7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або </w:t>
      </w:r>
      <w:proofErr w:type="spellStart"/>
      <w:r w:rsidR="003906C3" w:rsidRPr="007E7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естрадіол</w:t>
      </w:r>
      <w:r w:rsidR="003906C3" w:rsidRPr="007E7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є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клітини фолікулярного епітелію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дозріваючих фолікулів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також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клітини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інтерстицію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яєчника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Ріст фолікулів і активація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інтерстиціальних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 відбуваються під впливом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фолікулостимулюючого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лютеїнізуючого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гормонів гіпофіза. 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Лютеїнізуючий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 викликає овуляцію і утворення своєрідного жовтого тіла, що виконує ендокринну функцією органу, клітини 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якого (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лютеоц</w:t>
      </w:r>
      <w:r w:rsidR="003906C3"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ти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виробляють гормон яєчника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гестаген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 (</w:t>
      </w:r>
      <w:proofErr w:type="spellStart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прогестерон</w:t>
      </w:r>
      <w:proofErr w:type="spellEnd"/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)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Крім того, в яєчниках утворюється невелика кількість андрогенів. Естрогени, як і андрогени у чоловіків, впливають на ембріональне диференціювання і на розвиток статевих органів, вторинних статевих ознак, ріст і розвиток опорно-рухового апарату; забезпечуючи розвиток тіла за жіночим типом, впливають на статеву поведінку. Жіночі статеві гормони зумовлюють зміни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ендометрія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 час менструального циклу. Естроген стимулює проліферацію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ендометрія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Прогестерон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впливає на слизову оболонку матки, готуючи її до імплантації заплідненої яйцеклітини і розвитку плода, утворення плаценти, збільшення розмірів молочних залоз, а також затримує зростання нових фолікулів. Поряд з цим статеві гормони чинять і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екстрагенітальну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дію. Так,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прогестерон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викликає підвищення</w:t>
      </w:r>
      <w:r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ранкової температури тіла в </w:t>
      </w:r>
      <w:r w:rsidR="003906C3" w:rsidRPr="007E7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стані спокою </w:t>
      </w:r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(базальної температури), має </w:t>
      </w:r>
      <w:proofErr w:type="spellStart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катаболічну</w:t>
      </w:r>
      <w:proofErr w:type="spellEnd"/>
      <w:r w:rsidRPr="007E74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дію.</w:t>
      </w:r>
    </w:p>
    <w:p w:rsidR="003906C3" w:rsidRPr="007E7454" w:rsidRDefault="003906C3" w:rsidP="007E745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20551" w:rsidRPr="007E7454" w:rsidRDefault="00F20551" w:rsidP="007E7454">
      <w:pPr>
        <w:pStyle w:val="ae"/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10. Дифузна нейроендокринна система </w:t>
      </w:r>
      <w:bookmarkStart w:id="0" w:name="_GoBack"/>
      <w:bookmarkEnd w:id="0"/>
      <w:r w:rsidRPr="007E74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та її функції</w:t>
      </w:r>
    </w:p>
    <w:p w:rsidR="00F20551" w:rsidRPr="00F20551" w:rsidRDefault="00F20551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організмі людини наявні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гормонопродукуючі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клітини –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ендокриноцити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синтезують гормональні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нейроаміни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олігопептиди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Цей тип клітин розвивається з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нейробластів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нервового гребінця, а також з ектодерми і ентодерми, вони розсіяні в органах і системах організму у вигляді окремих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ендокриноцитів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апудоцитів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чи клітинних скупчень. Всі ці клітини об’єднані в </w:t>
      </w:r>
      <w:r w:rsidRPr="00F20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APUD-систему</w:t>
      </w:r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Amine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Precursors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Uptake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and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Decarboxylation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поглинання і декарбоксилування попередників амінів).</w:t>
      </w:r>
    </w:p>
    <w:p w:rsidR="00F20551" w:rsidRPr="00F20551" w:rsidRDefault="00F20551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До APUD-системи належать:</w:t>
      </w:r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парафолікулярні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клітини щитоподібної залози, клітини мозкової речовини надниркових залоз;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нейросекреторні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клітини гіпоталамуса;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пінеалоцити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шишкоподібної залози; головні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паратироцити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прищитоподібних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залоз;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ендокриноцити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аденогіпофіза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плаценти, підшлункової залози і шлунково-кишкового тракту.</w:t>
      </w:r>
    </w:p>
    <w:p w:rsidR="00F20551" w:rsidRPr="00F20551" w:rsidRDefault="00F20551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Окремо виділено групу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дисоційованих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 не</w:t>
      </w:r>
      <w:r w:rsidR="00E21437" w:rsidRPr="007E74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нейрального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походження, що не нагромаджують і не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декарбоксилують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попередники біологічно активних амінів, а саме: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ендокриноцити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яєчок, фолікулярні клітини і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лютеоцити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яєчників. Ці клітини продукують стероїдні гормони – тестостерон, естрогени,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прогестерон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Їхню функцію регулює відповідний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тропний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гормон гіпофіза.</w:t>
      </w:r>
    </w:p>
    <w:p w:rsidR="00F20551" w:rsidRPr="00F20551" w:rsidRDefault="00F20551" w:rsidP="007E745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Отже, гормони APUD-системи забезпечують як місцеву (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паракринну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так і </w:t>
      </w:r>
      <w:proofErr w:type="spellStart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дистантну</w:t>
      </w:r>
      <w:proofErr w:type="spellEnd"/>
      <w:r w:rsidRPr="00F205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регуляцію діяльності органів і систем організму. Функція клітин APUD-системи не залежить від дії гормонів гіпофіза, але регулюється нервовими імпульсами, які передаються по симпатичних і парасимпатичних волокнах автономної частини периферійної нервової системи. APUD-система доповнює і об’єднує між собою нервову й ендокринну системи, забезпечуючи регуляцію гомеостазу.</w:t>
      </w:r>
    </w:p>
    <w:p w:rsidR="00F20551" w:rsidRPr="007E7454" w:rsidRDefault="00F20551" w:rsidP="007E7454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sectPr w:rsidR="00F20551" w:rsidRPr="007E7454" w:rsidSect="00F831CF">
      <w:footerReference w:type="default" r:id="rId8"/>
      <w:pgSz w:w="11906" w:h="16838"/>
      <w:pgMar w:top="1134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08" w:rsidRDefault="00A95208" w:rsidP="00F831CF">
      <w:pPr>
        <w:spacing w:after="0" w:line="240" w:lineRule="auto"/>
      </w:pPr>
      <w:r>
        <w:separator/>
      </w:r>
    </w:p>
  </w:endnote>
  <w:endnote w:type="continuationSeparator" w:id="0">
    <w:p w:rsidR="00A95208" w:rsidRDefault="00A95208" w:rsidP="00F8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385185"/>
      <w:docPartObj>
        <w:docPartGallery w:val="Page Numbers (Bottom of Page)"/>
        <w:docPartUnique/>
      </w:docPartObj>
    </w:sdtPr>
    <w:sdtContent>
      <w:p w:rsidR="00112765" w:rsidRDefault="0011276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454">
          <w:rPr>
            <w:noProof/>
          </w:rPr>
          <w:t>15</w:t>
        </w:r>
        <w:r>
          <w:fldChar w:fldCharType="end"/>
        </w:r>
      </w:p>
    </w:sdtContent>
  </w:sdt>
  <w:p w:rsidR="00112765" w:rsidRDefault="001127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08" w:rsidRDefault="00A95208" w:rsidP="00F831CF">
      <w:pPr>
        <w:spacing w:after="0" w:line="240" w:lineRule="auto"/>
      </w:pPr>
      <w:r>
        <w:separator/>
      </w:r>
    </w:p>
  </w:footnote>
  <w:footnote w:type="continuationSeparator" w:id="0">
    <w:p w:rsidR="00A95208" w:rsidRDefault="00A95208" w:rsidP="00F83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4672"/>
    <w:multiLevelType w:val="multilevel"/>
    <w:tmpl w:val="5986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93C58"/>
    <w:multiLevelType w:val="multilevel"/>
    <w:tmpl w:val="5BE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803FE"/>
    <w:multiLevelType w:val="multilevel"/>
    <w:tmpl w:val="B2C605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B54BB"/>
    <w:multiLevelType w:val="multilevel"/>
    <w:tmpl w:val="83E8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9820C0"/>
    <w:multiLevelType w:val="multilevel"/>
    <w:tmpl w:val="4D926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AB4E6B"/>
    <w:multiLevelType w:val="multilevel"/>
    <w:tmpl w:val="616E3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05444"/>
    <w:multiLevelType w:val="multilevel"/>
    <w:tmpl w:val="1C28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C0"/>
    <w:rsid w:val="00000526"/>
    <w:rsid w:val="00012076"/>
    <w:rsid w:val="000135F0"/>
    <w:rsid w:val="00016506"/>
    <w:rsid w:val="00016FF0"/>
    <w:rsid w:val="00033209"/>
    <w:rsid w:val="000757A9"/>
    <w:rsid w:val="00081FA2"/>
    <w:rsid w:val="000915CA"/>
    <w:rsid w:val="000B0042"/>
    <w:rsid w:val="000B076D"/>
    <w:rsid w:val="000B182B"/>
    <w:rsid w:val="000B3B91"/>
    <w:rsid w:val="000C2CAA"/>
    <w:rsid w:val="000D1E38"/>
    <w:rsid w:val="000D68AF"/>
    <w:rsid w:val="001078A6"/>
    <w:rsid w:val="00112765"/>
    <w:rsid w:val="00134F50"/>
    <w:rsid w:val="001357F6"/>
    <w:rsid w:val="00145BA5"/>
    <w:rsid w:val="00170EEC"/>
    <w:rsid w:val="00194AA2"/>
    <w:rsid w:val="001A0CC0"/>
    <w:rsid w:val="001D636B"/>
    <w:rsid w:val="002019A5"/>
    <w:rsid w:val="00211581"/>
    <w:rsid w:val="00245631"/>
    <w:rsid w:val="00246C51"/>
    <w:rsid w:val="002909BF"/>
    <w:rsid w:val="0029296E"/>
    <w:rsid w:val="002940D7"/>
    <w:rsid w:val="002A4867"/>
    <w:rsid w:val="002B095B"/>
    <w:rsid w:val="002B3955"/>
    <w:rsid w:val="002C2A3C"/>
    <w:rsid w:val="002F1616"/>
    <w:rsid w:val="002F40D7"/>
    <w:rsid w:val="002F7691"/>
    <w:rsid w:val="00307DCD"/>
    <w:rsid w:val="00312AD9"/>
    <w:rsid w:val="003138FB"/>
    <w:rsid w:val="00317792"/>
    <w:rsid w:val="003251BE"/>
    <w:rsid w:val="00325712"/>
    <w:rsid w:val="003261B8"/>
    <w:rsid w:val="00342C81"/>
    <w:rsid w:val="00343AF7"/>
    <w:rsid w:val="003844CD"/>
    <w:rsid w:val="003906C3"/>
    <w:rsid w:val="003A01B8"/>
    <w:rsid w:val="003A3CC0"/>
    <w:rsid w:val="003D2B0D"/>
    <w:rsid w:val="003D4C21"/>
    <w:rsid w:val="003E4484"/>
    <w:rsid w:val="003E4B6A"/>
    <w:rsid w:val="00415970"/>
    <w:rsid w:val="00415F65"/>
    <w:rsid w:val="00420F84"/>
    <w:rsid w:val="00442019"/>
    <w:rsid w:val="004507C4"/>
    <w:rsid w:val="00465BBD"/>
    <w:rsid w:val="00477D1F"/>
    <w:rsid w:val="00494904"/>
    <w:rsid w:val="004C1FDF"/>
    <w:rsid w:val="004D0D80"/>
    <w:rsid w:val="004E3036"/>
    <w:rsid w:val="004F0AFB"/>
    <w:rsid w:val="004F1DE4"/>
    <w:rsid w:val="004F6F94"/>
    <w:rsid w:val="005200B5"/>
    <w:rsid w:val="00524712"/>
    <w:rsid w:val="005272F8"/>
    <w:rsid w:val="00532178"/>
    <w:rsid w:val="00572BA7"/>
    <w:rsid w:val="00585498"/>
    <w:rsid w:val="00597523"/>
    <w:rsid w:val="005B2EAB"/>
    <w:rsid w:val="005B32B0"/>
    <w:rsid w:val="005B5805"/>
    <w:rsid w:val="005C233A"/>
    <w:rsid w:val="005C4A23"/>
    <w:rsid w:val="005C781E"/>
    <w:rsid w:val="005D1590"/>
    <w:rsid w:val="005D75BC"/>
    <w:rsid w:val="005D7C95"/>
    <w:rsid w:val="005E101F"/>
    <w:rsid w:val="005F75A8"/>
    <w:rsid w:val="00615133"/>
    <w:rsid w:val="006257DC"/>
    <w:rsid w:val="00634692"/>
    <w:rsid w:val="0064734B"/>
    <w:rsid w:val="00652145"/>
    <w:rsid w:val="00652EFD"/>
    <w:rsid w:val="00664C75"/>
    <w:rsid w:val="00681771"/>
    <w:rsid w:val="006B7860"/>
    <w:rsid w:val="006E1CB8"/>
    <w:rsid w:val="006E4950"/>
    <w:rsid w:val="006F4A60"/>
    <w:rsid w:val="00700924"/>
    <w:rsid w:val="007051D7"/>
    <w:rsid w:val="00712426"/>
    <w:rsid w:val="00713F34"/>
    <w:rsid w:val="00734624"/>
    <w:rsid w:val="00763731"/>
    <w:rsid w:val="0077043B"/>
    <w:rsid w:val="007C4C02"/>
    <w:rsid w:val="007E3040"/>
    <w:rsid w:val="007E7454"/>
    <w:rsid w:val="00805FAE"/>
    <w:rsid w:val="008449B9"/>
    <w:rsid w:val="0086139B"/>
    <w:rsid w:val="00883750"/>
    <w:rsid w:val="00886F3B"/>
    <w:rsid w:val="008B5244"/>
    <w:rsid w:val="008B5F43"/>
    <w:rsid w:val="008F1A8D"/>
    <w:rsid w:val="008F3289"/>
    <w:rsid w:val="008F485C"/>
    <w:rsid w:val="00927D69"/>
    <w:rsid w:val="00932828"/>
    <w:rsid w:val="00933A3C"/>
    <w:rsid w:val="009517CF"/>
    <w:rsid w:val="00951B0A"/>
    <w:rsid w:val="009873C1"/>
    <w:rsid w:val="009A4BF8"/>
    <w:rsid w:val="009B7E97"/>
    <w:rsid w:val="009C057D"/>
    <w:rsid w:val="009D2190"/>
    <w:rsid w:val="00A025E8"/>
    <w:rsid w:val="00A1319C"/>
    <w:rsid w:val="00A13BAF"/>
    <w:rsid w:val="00A1495F"/>
    <w:rsid w:val="00A340CF"/>
    <w:rsid w:val="00A437EF"/>
    <w:rsid w:val="00A47603"/>
    <w:rsid w:val="00A7585A"/>
    <w:rsid w:val="00A95208"/>
    <w:rsid w:val="00AB2EC4"/>
    <w:rsid w:val="00AB7041"/>
    <w:rsid w:val="00AE27B9"/>
    <w:rsid w:val="00AF0334"/>
    <w:rsid w:val="00AF4A3F"/>
    <w:rsid w:val="00B01F8A"/>
    <w:rsid w:val="00B05135"/>
    <w:rsid w:val="00B11EC0"/>
    <w:rsid w:val="00B43643"/>
    <w:rsid w:val="00B503B5"/>
    <w:rsid w:val="00B65D48"/>
    <w:rsid w:val="00B838EE"/>
    <w:rsid w:val="00B97E8C"/>
    <w:rsid w:val="00BA0AB2"/>
    <w:rsid w:val="00BB2ED5"/>
    <w:rsid w:val="00BD46C3"/>
    <w:rsid w:val="00BF1655"/>
    <w:rsid w:val="00BF37B1"/>
    <w:rsid w:val="00C02CC9"/>
    <w:rsid w:val="00C13A2B"/>
    <w:rsid w:val="00C22BC3"/>
    <w:rsid w:val="00C475AE"/>
    <w:rsid w:val="00C517CC"/>
    <w:rsid w:val="00C569F7"/>
    <w:rsid w:val="00C67AAD"/>
    <w:rsid w:val="00C74BBC"/>
    <w:rsid w:val="00CA1896"/>
    <w:rsid w:val="00CA30A4"/>
    <w:rsid w:val="00CA3399"/>
    <w:rsid w:val="00CC2351"/>
    <w:rsid w:val="00CE4286"/>
    <w:rsid w:val="00CF6AD1"/>
    <w:rsid w:val="00D02C23"/>
    <w:rsid w:val="00D03CE8"/>
    <w:rsid w:val="00D17951"/>
    <w:rsid w:val="00D47B02"/>
    <w:rsid w:val="00D705B1"/>
    <w:rsid w:val="00D74015"/>
    <w:rsid w:val="00D771A6"/>
    <w:rsid w:val="00D841D2"/>
    <w:rsid w:val="00D96786"/>
    <w:rsid w:val="00DA15FA"/>
    <w:rsid w:val="00DA1695"/>
    <w:rsid w:val="00DA7F6D"/>
    <w:rsid w:val="00DB4B91"/>
    <w:rsid w:val="00DC43E3"/>
    <w:rsid w:val="00DD3A4A"/>
    <w:rsid w:val="00DD5C3E"/>
    <w:rsid w:val="00DE04E9"/>
    <w:rsid w:val="00DE2305"/>
    <w:rsid w:val="00DE3250"/>
    <w:rsid w:val="00E031C9"/>
    <w:rsid w:val="00E034B6"/>
    <w:rsid w:val="00E109D5"/>
    <w:rsid w:val="00E21437"/>
    <w:rsid w:val="00E24D4E"/>
    <w:rsid w:val="00E26DFA"/>
    <w:rsid w:val="00E4635D"/>
    <w:rsid w:val="00E81DA5"/>
    <w:rsid w:val="00E85F53"/>
    <w:rsid w:val="00EC39A9"/>
    <w:rsid w:val="00EC56BD"/>
    <w:rsid w:val="00ED1CA1"/>
    <w:rsid w:val="00ED5F86"/>
    <w:rsid w:val="00EE5290"/>
    <w:rsid w:val="00EF7633"/>
    <w:rsid w:val="00F20551"/>
    <w:rsid w:val="00F24F81"/>
    <w:rsid w:val="00F252FD"/>
    <w:rsid w:val="00F50960"/>
    <w:rsid w:val="00F673D9"/>
    <w:rsid w:val="00F831CF"/>
    <w:rsid w:val="00F9425F"/>
    <w:rsid w:val="00FB1B02"/>
    <w:rsid w:val="00FC3710"/>
    <w:rsid w:val="00FD0006"/>
    <w:rsid w:val="00FD26B5"/>
    <w:rsid w:val="00FE2D25"/>
    <w:rsid w:val="00FE6750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">
    <w:name w:val="txt"/>
    <w:basedOn w:val="a"/>
    <w:rsid w:val="001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1CF"/>
  </w:style>
  <w:style w:type="paragraph" w:styleId="a7">
    <w:name w:val="footer"/>
    <w:basedOn w:val="a"/>
    <w:link w:val="a8"/>
    <w:uiPriority w:val="99"/>
    <w:unhideWhenUsed/>
    <w:rsid w:val="00F8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1CF"/>
  </w:style>
  <w:style w:type="paragraph" w:styleId="a9">
    <w:name w:val="Body Text Indent"/>
    <w:basedOn w:val="a"/>
    <w:link w:val="aa"/>
    <w:rsid w:val="000B004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0B004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6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67AAD"/>
    <w:rPr>
      <w:b/>
      <w:bCs/>
    </w:rPr>
  </w:style>
  <w:style w:type="character" w:styleId="ad">
    <w:name w:val="Emphasis"/>
    <w:basedOn w:val="a0"/>
    <w:uiPriority w:val="20"/>
    <w:qFormat/>
    <w:rsid w:val="00C67AAD"/>
    <w:rPr>
      <w:i/>
      <w:iCs/>
    </w:rPr>
  </w:style>
  <w:style w:type="paragraph" w:styleId="ae">
    <w:name w:val="List Paragraph"/>
    <w:basedOn w:val="a"/>
    <w:uiPriority w:val="34"/>
    <w:qFormat/>
    <w:rsid w:val="002B095B"/>
    <w:pPr>
      <w:ind w:left="720"/>
      <w:contextualSpacing/>
    </w:pPr>
  </w:style>
  <w:style w:type="table" w:styleId="af">
    <w:name w:val="Table Grid"/>
    <w:basedOn w:val="a1"/>
    <w:uiPriority w:val="59"/>
    <w:rsid w:val="00FB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rsid w:val="00B503B5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B503B5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">
    <w:name w:val="txt"/>
    <w:basedOn w:val="a"/>
    <w:rsid w:val="001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1CF"/>
  </w:style>
  <w:style w:type="paragraph" w:styleId="a7">
    <w:name w:val="footer"/>
    <w:basedOn w:val="a"/>
    <w:link w:val="a8"/>
    <w:uiPriority w:val="99"/>
    <w:unhideWhenUsed/>
    <w:rsid w:val="00F8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1CF"/>
  </w:style>
  <w:style w:type="paragraph" w:styleId="a9">
    <w:name w:val="Body Text Indent"/>
    <w:basedOn w:val="a"/>
    <w:link w:val="aa"/>
    <w:rsid w:val="000B004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0B004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6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67AAD"/>
    <w:rPr>
      <w:b/>
      <w:bCs/>
    </w:rPr>
  </w:style>
  <w:style w:type="character" w:styleId="ad">
    <w:name w:val="Emphasis"/>
    <w:basedOn w:val="a0"/>
    <w:uiPriority w:val="20"/>
    <w:qFormat/>
    <w:rsid w:val="00C67AAD"/>
    <w:rPr>
      <w:i/>
      <w:iCs/>
    </w:rPr>
  </w:style>
  <w:style w:type="paragraph" w:styleId="ae">
    <w:name w:val="List Paragraph"/>
    <w:basedOn w:val="a"/>
    <w:uiPriority w:val="34"/>
    <w:qFormat/>
    <w:rsid w:val="002B095B"/>
    <w:pPr>
      <w:ind w:left="720"/>
      <w:contextualSpacing/>
    </w:pPr>
  </w:style>
  <w:style w:type="table" w:styleId="af">
    <w:name w:val="Table Grid"/>
    <w:basedOn w:val="a1"/>
    <w:uiPriority w:val="59"/>
    <w:rsid w:val="00FB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rsid w:val="00B503B5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B503B5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6206</Words>
  <Characters>35378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19</cp:revision>
  <cp:lastPrinted>2020-02-03T03:27:00Z</cp:lastPrinted>
  <dcterms:created xsi:type="dcterms:W3CDTF">2020-04-02T22:20:00Z</dcterms:created>
  <dcterms:modified xsi:type="dcterms:W3CDTF">2020-04-03T19:40:00Z</dcterms:modified>
</cp:coreProperties>
</file>